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29ABE">
      <w:pPr>
        <w:spacing w:before="101" w:line="230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0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0"/>
          <w:sz w:val="31"/>
          <w:szCs w:val="31"/>
        </w:rPr>
        <w:t>1：</w:t>
      </w:r>
    </w:p>
    <w:p w14:paraId="2A0FE699">
      <w:pPr>
        <w:spacing w:line="345" w:lineRule="auto"/>
        <w:rPr>
          <w:rFonts w:ascii="Arial"/>
          <w:sz w:val="21"/>
        </w:rPr>
      </w:pPr>
    </w:p>
    <w:p w14:paraId="5CB55858">
      <w:pPr>
        <w:spacing w:line="346" w:lineRule="auto"/>
        <w:rPr>
          <w:rFonts w:ascii="Arial"/>
          <w:sz w:val="21"/>
        </w:rPr>
      </w:pPr>
    </w:p>
    <w:p w14:paraId="7CDEE5B3">
      <w:pPr>
        <w:spacing w:before="114" w:line="483" w:lineRule="exact"/>
        <w:ind w:left="184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湖南省教育科学研究工作者协会</w:t>
      </w:r>
    </w:p>
    <w:p w14:paraId="79A0DA95">
      <w:pPr>
        <w:spacing w:before="140" w:line="485" w:lineRule="exact"/>
        <w:ind w:left="122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“十五五”规划</w:t>
      </w:r>
      <w:r>
        <w:rPr>
          <w:rFonts w:ascii="宋体" w:hAnsi="宋体" w:eastAsia="宋体" w:cs="宋体"/>
          <w:spacing w:val="-76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2026</w:t>
      </w:r>
      <w:r>
        <w:rPr>
          <w:rFonts w:ascii="宋体" w:hAnsi="宋体" w:eastAsia="宋体" w:cs="宋体"/>
          <w:spacing w:val="-76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年度课题申报指南</w:t>
      </w:r>
    </w:p>
    <w:bookmarkEnd w:id="0"/>
    <w:p w14:paraId="0ABB3C7E">
      <w:pPr>
        <w:spacing w:line="299" w:lineRule="auto"/>
        <w:rPr>
          <w:rFonts w:ascii="Arial"/>
          <w:sz w:val="21"/>
        </w:rPr>
      </w:pPr>
    </w:p>
    <w:p w14:paraId="60E7A17B">
      <w:pPr>
        <w:spacing w:line="299" w:lineRule="auto"/>
        <w:rPr>
          <w:rFonts w:ascii="Arial"/>
          <w:sz w:val="21"/>
        </w:rPr>
      </w:pPr>
    </w:p>
    <w:p w14:paraId="1AFD6D44">
      <w:pPr>
        <w:spacing w:before="98" w:line="384" w:lineRule="auto"/>
        <w:ind w:firstLine="6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课题指南所提供的选题内容为课题研究领域</w:t>
      </w:r>
      <w:r>
        <w:rPr>
          <w:rFonts w:ascii="宋体" w:hAnsi="宋体" w:eastAsia="宋体" w:cs="宋体"/>
          <w:sz w:val="30"/>
          <w:szCs w:val="30"/>
        </w:rPr>
        <w:t>和方向，申请人可</w:t>
      </w:r>
      <w:r>
        <w:rPr>
          <w:rFonts w:ascii="宋体" w:hAnsi="宋体" w:eastAsia="宋体" w:cs="宋体"/>
          <w:spacing w:val="-4"/>
          <w:sz w:val="30"/>
          <w:szCs w:val="30"/>
        </w:rPr>
        <w:t>据此作分解、细化，</w:t>
      </w:r>
      <w:r>
        <w:rPr>
          <w:rFonts w:ascii="宋体" w:hAnsi="宋体" w:eastAsia="宋体" w:cs="宋体"/>
          <w:spacing w:val="-8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自拟题目进行申报。</w:t>
      </w:r>
    </w:p>
    <w:p w14:paraId="284CBF29">
      <w:pPr>
        <w:spacing w:line="218" w:lineRule="auto"/>
        <w:ind w:left="64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一、综合性教育课题研究</w:t>
      </w:r>
    </w:p>
    <w:p w14:paraId="727380FD">
      <w:pPr>
        <w:spacing w:before="268" w:line="219" w:lineRule="auto"/>
        <w:ind w:left="6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4"/>
          <w:sz w:val="30"/>
          <w:szCs w:val="30"/>
        </w:rPr>
        <w:t>1.立德树人落实机制与“芳草计划</w:t>
      </w:r>
      <w:r>
        <w:rPr>
          <w:rFonts w:ascii="宋体" w:hAnsi="宋体" w:eastAsia="宋体" w:cs="宋体"/>
          <w:spacing w:val="-9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”品牌深化研究</w:t>
      </w:r>
    </w:p>
    <w:p w14:paraId="72B152EB">
      <w:pPr>
        <w:spacing w:before="268" w:line="219" w:lineRule="auto"/>
        <w:ind w:left="64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2.人口结构变化与教育资源市县协同配置研究</w:t>
      </w:r>
    </w:p>
    <w:p w14:paraId="5A0B1C46">
      <w:pPr>
        <w:spacing w:before="269" w:line="219" w:lineRule="auto"/>
        <w:ind w:left="6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3.基础教育扩优提质与市县协同推进教育公平研究</w:t>
      </w:r>
    </w:p>
    <w:p w14:paraId="42B6C1B6">
      <w:pPr>
        <w:spacing w:before="268" w:line="219" w:lineRule="auto"/>
        <w:ind w:left="638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4.拔尖创新人才自主培养模式重构研究</w:t>
      </w:r>
    </w:p>
    <w:p w14:paraId="5A7604B6">
      <w:pPr>
        <w:spacing w:before="268" w:line="219" w:lineRule="auto"/>
        <w:ind w:left="64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5.教育数字化与人工智能赋能教育变革研究</w:t>
      </w:r>
    </w:p>
    <w:p w14:paraId="70C02E40">
      <w:pPr>
        <w:spacing w:before="268" w:line="219" w:lineRule="auto"/>
        <w:ind w:left="64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6.家校社协同育人“教联体</w:t>
      </w:r>
      <w:r>
        <w:rPr>
          <w:rFonts w:ascii="宋体" w:hAnsi="宋体" w:eastAsia="宋体" w:cs="宋体"/>
          <w:spacing w:val="-9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”建设与运行机制研究</w:t>
      </w:r>
    </w:p>
    <w:p w14:paraId="0C5132B3">
      <w:pPr>
        <w:spacing w:before="268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7.“健康第一</w:t>
      </w:r>
      <w:r>
        <w:rPr>
          <w:rFonts w:ascii="宋体" w:hAnsi="宋体" w:eastAsia="宋体" w:cs="宋体"/>
          <w:spacing w:val="-10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”理念下学生身心健康促进体系研究</w:t>
      </w:r>
    </w:p>
    <w:p w14:paraId="28994A75">
      <w:pPr>
        <w:spacing w:before="269" w:line="218" w:lineRule="auto"/>
        <w:ind w:left="6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8.新时代教育评价体系重构与实践创新研究</w:t>
      </w:r>
    </w:p>
    <w:p w14:paraId="6BF6221C">
      <w:pPr>
        <w:spacing w:before="269" w:line="219" w:lineRule="auto"/>
        <w:ind w:left="64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9.高素质专业化教师队伍与教育家精神弘扬研究</w:t>
      </w:r>
    </w:p>
    <w:p w14:paraId="6F753A81">
      <w:pPr>
        <w:spacing w:before="268" w:line="219" w:lineRule="auto"/>
        <w:ind w:left="6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10.教育治理现代化与民办教育规范发展研究</w:t>
      </w:r>
    </w:p>
    <w:p w14:paraId="78E9D63E">
      <w:pPr>
        <w:spacing w:before="268" w:line="219" w:lineRule="auto"/>
        <w:ind w:left="6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11.大中小思想政治教育一体化建设研究</w:t>
      </w:r>
    </w:p>
    <w:p w14:paraId="32389608">
      <w:pPr>
        <w:spacing w:before="268" w:line="219" w:lineRule="auto"/>
        <w:ind w:left="6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12.高校服务湖南打造国家重要先进制造业高地研究</w:t>
      </w:r>
    </w:p>
    <w:p w14:paraId="04D69903">
      <w:pPr>
        <w:spacing w:before="268" w:line="219" w:lineRule="auto"/>
        <w:ind w:left="6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13.高校服务湖南扎实推进科技创新高地建设研究</w:t>
      </w:r>
    </w:p>
    <w:p w14:paraId="154E7102">
      <w:pPr>
        <w:spacing w:before="269" w:line="219" w:lineRule="auto"/>
        <w:ind w:left="66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14.高校服务湖南建设内陆地区改革开放高地研究</w:t>
      </w:r>
    </w:p>
    <w:p w14:paraId="41C89A2E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headerReference r:id="rId5" w:type="default"/>
          <w:pgSz w:w="11906" w:h="16839"/>
          <w:pgMar w:top="400" w:right="1588" w:bottom="0" w:left="1596" w:header="0" w:footer="0" w:gutter="0"/>
          <w:cols w:space="720" w:num="1"/>
        </w:sectPr>
      </w:pPr>
    </w:p>
    <w:p w14:paraId="4E2FB4E0">
      <w:pPr>
        <w:spacing w:line="274" w:lineRule="auto"/>
        <w:rPr>
          <w:rFonts w:ascii="Arial"/>
          <w:sz w:val="21"/>
        </w:rPr>
      </w:pPr>
    </w:p>
    <w:p w14:paraId="54B38069">
      <w:pPr>
        <w:spacing w:line="274" w:lineRule="auto"/>
        <w:rPr>
          <w:rFonts w:ascii="Arial"/>
          <w:sz w:val="21"/>
        </w:rPr>
      </w:pPr>
    </w:p>
    <w:p w14:paraId="34EE6327">
      <w:pPr>
        <w:spacing w:line="275" w:lineRule="auto"/>
        <w:rPr>
          <w:rFonts w:ascii="Arial"/>
          <w:sz w:val="21"/>
        </w:rPr>
      </w:pPr>
    </w:p>
    <w:p w14:paraId="175FD48A">
      <w:pPr>
        <w:spacing w:line="275" w:lineRule="auto"/>
        <w:rPr>
          <w:rFonts w:ascii="Arial"/>
          <w:sz w:val="21"/>
        </w:rPr>
      </w:pPr>
    </w:p>
    <w:p w14:paraId="791FEEDF">
      <w:pPr>
        <w:spacing w:before="97" w:line="219" w:lineRule="auto"/>
        <w:ind w:left="45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二、基础教育课题研究</w:t>
      </w:r>
    </w:p>
    <w:p w14:paraId="1AADEA2C">
      <w:pPr>
        <w:spacing w:before="268" w:line="218" w:lineRule="auto"/>
        <w:ind w:left="4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1.中小学德育创新与价值观塑造研究</w:t>
      </w:r>
    </w:p>
    <w:p w14:paraId="434CE483">
      <w:pPr>
        <w:spacing w:before="269" w:line="219" w:lineRule="auto"/>
        <w:ind w:left="45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2.数智时代的教学变革与学生认知发展研究</w:t>
      </w:r>
    </w:p>
    <w:p w14:paraId="5C0D60AB">
      <w:pPr>
        <w:spacing w:before="268" w:line="219" w:lineRule="auto"/>
        <w:ind w:left="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3.课程教学范式创新与教学评一体化研究</w:t>
      </w:r>
    </w:p>
    <w:p w14:paraId="4A7A3AB9">
      <w:pPr>
        <w:spacing w:before="268" w:line="219" w:lineRule="auto"/>
        <w:ind w:left="4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4.新时代中小学心理健康教育体系建设与育人实效研究</w:t>
      </w:r>
    </w:p>
    <w:p w14:paraId="7A95C7A5">
      <w:pPr>
        <w:spacing w:before="268" w:line="219" w:lineRule="auto"/>
        <w:ind w:left="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5.核心素养导向下中小学科学教育高质量发展研究</w:t>
      </w:r>
    </w:p>
    <w:p w14:paraId="7795DC56">
      <w:pPr>
        <w:spacing w:before="268" w:line="218" w:lineRule="auto"/>
        <w:ind w:left="4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6.新时代中小学美育创新发展与育人价值研究</w:t>
      </w:r>
    </w:p>
    <w:p w14:paraId="265DA3F7">
      <w:pPr>
        <w:spacing w:before="270" w:line="219" w:lineRule="auto"/>
        <w:ind w:left="45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7.中小学课程教学与考试衔接研究</w:t>
      </w:r>
    </w:p>
    <w:p w14:paraId="155F8522">
      <w:pPr>
        <w:spacing w:before="268" w:line="219" w:lineRule="auto"/>
        <w:ind w:left="45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8.中小学教师专业发展与队伍建设研究</w:t>
      </w:r>
    </w:p>
    <w:p w14:paraId="11F1EA2C">
      <w:pPr>
        <w:spacing w:before="268" w:line="219" w:lineRule="auto"/>
        <w:ind w:left="45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9.中小学名师名校长名班主任成长研究</w:t>
      </w:r>
    </w:p>
    <w:p w14:paraId="229BDD53">
      <w:pPr>
        <w:spacing w:before="268" w:line="219" w:lineRule="auto"/>
        <w:ind w:left="4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10.学前教育普惠优质与科学保教研究</w:t>
      </w:r>
    </w:p>
    <w:p w14:paraId="14FCBF09">
      <w:pPr>
        <w:spacing w:before="268" w:line="219" w:lineRule="auto"/>
        <w:ind w:left="4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11.融合教育深化与特殊需要学生支持研究</w:t>
      </w:r>
    </w:p>
    <w:p w14:paraId="6DD84FAF">
      <w:pPr>
        <w:spacing w:line="263" w:lineRule="auto"/>
        <w:rPr>
          <w:rFonts w:ascii="Arial"/>
          <w:sz w:val="21"/>
        </w:rPr>
      </w:pPr>
    </w:p>
    <w:p w14:paraId="3A82D6BE">
      <w:pPr>
        <w:spacing w:line="263" w:lineRule="auto"/>
        <w:rPr>
          <w:rFonts w:ascii="Arial"/>
          <w:sz w:val="21"/>
        </w:rPr>
      </w:pPr>
    </w:p>
    <w:p w14:paraId="1412BDC6">
      <w:pPr>
        <w:spacing w:line="263" w:lineRule="auto"/>
        <w:rPr>
          <w:rFonts w:ascii="Arial"/>
          <w:sz w:val="21"/>
        </w:rPr>
      </w:pPr>
    </w:p>
    <w:p w14:paraId="555AFC57">
      <w:pPr>
        <w:spacing w:before="98" w:line="219" w:lineRule="auto"/>
        <w:ind w:left="45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三、高等教育课题研究</w:t>
      </w:r>
    </w:p>
    <w:p w14:paraId="1AA841E1">
      <w:pPr>
        <w:spacing w:before="268" w:line="219" w:lineRule="auto"/>
        <w:ind w:left="4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1.教育科技人才一体改革发展研究</w:t>
      </w:r>
    </w:p>
    <w:p w14:paraId="4AFF6EDE">
      <w:pPr>
        <w:spacing w:before="269" w:line="219" w:lineRule="auto"/>
        <w:jc w:val="right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2.学科专业深度调整与“4×4</w:t>
      </w:r>
      <w:r>
        <w:rPr>
          <w:rFonts w:ascii="宋体" w:hAnsi="宋体" w:eastAsia="宋体" w:cs="宋体"/>
          <w:spacing w:val="-10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”现代化产业体系精</w:t>
      </w:r>
      <w:r>
        <w:rPr>
          <w:rFonts w:ascii="宋体" w:hAnsi="宋体" w:eastAsia="宋体" w:cs="宋体"/>
          <w:spacing w:val="-3"/>
          <w:sz w:val="30"/>
          <w:szCs w:val="30"/>
        </w:rPr>
        <w:t>准匹配研究</w:t>
      </w:r>
    </w:p>
    <w:p w14:paraId="7333ACF5">
      <w:pPr>
        <w:spacing w:before="268" w:line="219" w:lineRule="auto"/>
        <w:ind w:left="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3.第三轮“双一流</w:t>
      </w:r>
      <w:r>
        <w:rPr>
          <w:rFonts w:ascii="宋体" w:hAnsi="宋体" w:eastAsia="宋体" w:cs="宋体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”建设冲刺与省属高校分层分</w:t>
      </w:r>
      <w:r>
        <w:rPr>
          <w:rFonts w:ascii="宋体" w:hAnsi="宋体" w:eastAsia="宋体" w:cs="宋体"/>
          <w:spacing w:val="-3"/>
          <w:sz w:val="30"/>
          <w:szCs w:val="30"/>
        </w:rPr>
        <w:t>类发展研究</w:t>
      </w:r>
    </w:p>
    <w:p w14:paraId="0022C82D">
      <w:pPr>
        <w:spacing w:before="268" w:line="219" w:lineRule="auto"/>
        <w:ind w:left="44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4.基础学科拔尖人才培养与长株潭科创走廊建设协同研究</w:t>
      </w:r>
    </w:p>
    <w:p w14:paraId="76A5F1AC">
      <w:pPr>
        <w:spacing w:before="268" w:line="218" w:lineRule="auto"/>
        <w:ind w:left="45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5.优质特色应用型本科建设标准与评价指标体系研究</w:t>
      </w:r>
    </w:p>
    <w:p w14:paraId="4B74EB0F">
      <w:pPr>
        <w:spacing w:before="270" w:line="219" w:lineRule="auto"/>
        <w:ind w:left="45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6.现代产业学院建设与产教融合型企业培育研究</w:t>
      </w:r>
    </w:p>
    <w:p w14:paraId="2D5E7BB5">
      <w:pPr>
        <w:spacing w:before="268" w:line="219" w:lineRule="auto"/>
        <w:ind w:left="45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7.卓越工程师培养模式改革与先进制造业需求对接研究</w:t>
      </w:r>
    </w:p>
    <w:p w14:paraId="3EFC84CF">
      <w:pPr>
        <w:spacing w:before="268" w:line="219" w:lineRule="auto"/>
        <w:ind w:left="45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8.本科高校科技成果转化“最后一公里</w:t>
      </w:r>
      <w:r>
        <w:rPr>
          <w:rFonts w:ascii="宋体" w:hAnsi="宋体" w:eastAsia="宋体" w:cs="宋体"/>
          <w:spacing w:val="-1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”突破</w:t>
      </w:r>
      <w:r>
        <w:rPr>
          <w:rFonts w:ascii="宋体" w:hAnsi="宋体" w:eastAsia="宋体" w:cs="宋体"/>
          <w:spacing w:val="-3"/>
          <w:sz w:val="30"/>
          <w:szCs w:val="30"/>
        </w:rPr>
        <w:t>机制研究</w:t>
      </w:r>
    </w:p>
    <w:p w14:paraId="6DBA1E2D">
      <w:pPr>
        <w:spacing w:before="268" w:line="219" w:lineRule="auto"/>
        <w:ind w:left="45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9.高校有组织科研与关键核心技术攻关能力提升研究</w:t>
      </w:r>
    </w:p>
    <w:p w14:paraId="27100854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6" w:h="16839"/>
          <w:pgMar w:top="400" w:right="1585" w:bottom="0" w:left="1785" w:header="0" w:footer="0" w:gutter="0"/>
          <w:cols w:space="720" w:num="1"/>
        </w:sectPr>
      </w:pPr>
    </w:p>
    <w:p w14:paraId="780FCDA4">
      <w:pPr>
        <w:spacing w:line="274" w:lineRule="auto"/>
        <w:rPr>
          <w:rFonts w:ascii="Arial"/>
          <w:sz w:val="21"/>
        </w:rPr>
      </w:pPr>
    </w:p>
    <w:p w14:paraId="43FC615E">
      <w:pPr>
        <w:spacing w:line="274" w:lineRule="auto"/>
        <w:rPr>
          <w:rFonts w:ascii="Arial"/>
          <w:sz w:val="21"/>
        </w:rPr>
      </w:pPr>
    </w:p>
    <w:p w14:paraId="0192935F">
      <w:pPr>
        <w:spacing w:line="275" w:lineRule="auto"/>
        <w:rPr>
          <w:rFonts w:ascii="Arial"/>
          <w:sz w:val="21"/>
        </w:rPr>
      </w:pPr>
    </w:p>
    <w:p w14:paraId="0EE3BC02">
      <w:pPr>
        <w:spacing w:line="275" w:lineRule="auto"/>
        <w:rPr>
          <w:rFonts w:ascii="Arial"/>
          <w:sz w:val="21"/>
        </w:rPr>
      </w:pPr>
    </w:p>
    <w:p w14:paraId="7D7A5636">
      <w:pPr>
        <w:spacing w:before="97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10.人工智能赋能本科教育教学系统性变革研究</w:t>
      </w:r>
    </w:p>
    <w:p w14:paraId="0F142509">
      <w:pPr>
        <w:spacing w:before="268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11.教育数字化转型背景下混合式教学研究</w:t>
      </w:r>
    </w:p>
    <w:p w14:paraId="1340BE7E">
      <w:pPr>
        <w:spacing w:before="268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12.大湘西地区普通本科高校特色发展与对口帮扶研究</w:t>
      </w:r>
    </w:p>
    <w:p w14:paraId="070F46AB">
      <w:pPr>
        <w:spacing w:before="268" w:line="384" w:lineRule="auto"/>
        <w:ind w:firstLine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"/>
          <w:sz w:val="30"/>
          <w:szCs w:val="30"/>
        </w:rPr>
        <w:t>13.长株潭都市圈高等教育一体化发展与优质资源</w:t>
      </w:r>
      <w:r>
        <w:rPr>
          <w:rFonts w:ascii="宋体" w:hAnsi="宋体" w:eastAsia="宋体" w:cs="宋体"/>
          <w:spacing w:val="3"/>
          <w:sz w:val="30"/>
          <w:szCs w:val="30"/>
        </w:rPr>
        <w:t>共建共享研</w:t>
      </w:r>
      <w:r>
        <w:rPr>
          <w:rFonts w:ascii="宋体" w:hAnsi="宋体" w:eastAsia="宋体" w:cs="宋体"/>
          <w:sz w:val="30"/>
          <w:szCs w:val="30"/>
        </w:rPr>
        <w:t>究</w:t>
      </w:r>
    </w:p>
    <w:p w14:paraId="586AF11F">
      <w:pPr>
        <w:spacing w:line="218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14.本科高校招生培养就业联动机制与专业预警制度研究</w:t>
      </w:r>
    </w:p>
    <w:p w14:paraId="251C532D">
      <w:pPr>
        <w:spacing w:before="269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15.新时代本科高校内部治理现代化与办学活力释放研究</w:t>
      </w:r>
    </w:p>
    <w:p w14:paraId="036D7902">
      <w:pPr>
        <w:spacing w:before="268" w:line="219" w:lineRule="auto"/>
        <w:ind w:left="646"/>
        <w:rPr>
          <w:rFonts w:ascii="Arial"/>
          <w:sz w:val="21"/>
        </w:rPr>
      </w:pPr>
      <w:r>
        <w:rPr>
          <w:rFonts w:ascii="宋体" w:hAnsi="宋体" w:eastAsia="宋体" w:cs="宋体"/>
          <w:spacing w:val="-3"/>
          <w:sz w:val="30"/>
          <w:szCs w:val="30"/>
        </w:rPr>
        <w:t>16.应用型高校双优工程建设研究</w:t>
      </w:r>
    </w:p>
    <w:p w14:paraId="281EBEB8">
      <w:pPr>
        <w:spacing w:line="263" w:lineRule="auto"/>
        <w:rPr>
          <w:rFonts w:ascii="Arial"/>
          <w:sz w:val="21"/>
        </w:rPr>
      </w:pPr>
    </w:p>
    <w:p w14:paraId="50F53A8B">
      <w:pPr>
        <w:spacing w:before="98" w:line="219" w:lineRule="auto"/>
        <w:ind w:left="65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四、职业教育课题研究</w:t>
      </w:r>
    </w:p>
    <w:p w14:paraId="4BAEF066">
      <w:pPr>
        <w:spacing w:before="268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1.湖湘职教特色思政教育研究</w:t>
      </w:r>
    </w:p>
    <w:p w14:paraId="3AA91DB0">
      <w:pPr>
        <w:spacing w:before="268" w:line="219" w:lineRule="auto"/>
        <w:ind w:left="627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2.省域现代职业教育体系建设研究</w:t>
      </w:r>
    </w:p>
    <w:p w14:paraId="39329978">
      <w:pPr>
        <w:spacing w:before="268" w:line="219" w:lineRule="auto"/>
        <w:ind w:left="6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3.职业院校布局优化和职业教育专业结构调整研究</w:t>
      </w:r>
    </w:p>
    <w:p w14:paraId="6041CAFD">
      <w:pPr>
        <w:spacing w:before="268" w:line="219" w:lineRule="auto"/>
        <w:ind w:left="623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4.“新双高</w:t>
      </w:r>
      <w:r>
        <w:rPr>
          <w:rFonts w:ascii="宋体" w:hAnsi="宋体" w:eastAsia="宋体" w:cs="宋体"/>
          <w:spacing w:val="-10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”建设研究</w:t>
      </w:r>
    </w:p>
    <w:p w14:paraId="63900F2A">
      <w:pPr>
        <w:spacing w:before="269" w:line="219" w:lineRule="auto"/>
        <w:ind w:left="6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5.产教供需适配研究</w:t>
      </w:r>
    </w:p>
    <w:p w14:paraId="0B3DEE04">
      <w:pPr>
        <w:spacing w:before="268" w:line="219" w:lineRule="auto"/>
        <w:ind w:left="62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6.教学关键要素改革研究</w:t>
      </w:r>
    </w:p>
    <w:p w14:paraId="4D6C8D2B">
      <w:pPr>
        <w:spacing w:before="268" w:line="219" w:lineRule="auto"/>
        <w:ind w:left="631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7.职普融通发展研究</w:t>
      </w:r>
    </w:p>
    <w:p w14:paraId="5921A648">
      <w:pPr>
        <w:spacing w:before="268" w:line="219" w:lineRule="auto"/>
        <w:ind w:left="62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8.高技能人才集群培养研究</w:t>
      </w:r>
    </w:p>
    <w:p w14:paraId="186AA879">
      <w:pPr>
        <w:spacing w:before="268" w:line="219" w:lineRule="auto"/>
        <w:ind w:left="62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9.职业教育质量监测研究</w:t>
      </w:r>
    </w:p>
    <w:p w14:paraId="3A696E0C">
      <w:pPr>
        <w:spacing w:before="268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10.“职教出海</w:t>
      </w:r>
      <w:r>
        <w:rPr>
          <w:rFonts w:ascii="宋体" w:hAnsi="宋体" w:eastAsia="宋体" w:cs="宋体"/>
          <w:spacing w:val="-10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”研究</w:t>
      </w:r>
    </w:p>
    <w:p w14:paraId="513C8254">
      <w:pPr>
        <w:spacing w:before="268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11.学习型社会建设研究</w:t>
      </w:r>
    </w:p>
    <w:p w14:paraId="6536560E">
      <w:pPr>
        <w:spacing w:before="268" w:line="219" w:lineRule="auto"/>
        <w:ind w:left="64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t>12.残疾人职业教育研究</w:t>
      </w:r>
    </w:p>
    <w:p w14:paraId="0AAD3BA1">
      <w:pPr>
        <w:spacing w:line="219" w:lineRule="auto"/>
        <w:rPr>
          <w:rFonts w:ascii="宋体" w:hAnsi="宋体" w:eastAsia="宋体" w:cs="宋体"/>
          <w:sz w:val="30"/>
          <w:szCs w:val="30"/>
        </w:rPr>
        <w:sectPr>
          <w:pgSz w:w="11906" w:h="16839"/>
          <w:pgMar w:top="400" w:right="1588" w:bottom="0" w:left="1612" w:header="0" w:footer="0" w:gutter="0"/>
          <w:cols w:space="720" w:num="1"/>
        </w:sectPr>
      </w:pPr>
    </w:p>
    <w:p w14:paraId="4B736F59">
      <w:pPr>
        <w:spacing w:before="128" w:line="214" w:lineRule="auto"/>
        <w:ind w:right="4"/>
        <w:rPr>
          <w:rFonts w:ascii="宋体" w:hAnsi="宋体" w:eastAsia="宋体" w:cs="宋体"/>
          <w:sz w:val="24"/>
          <w:szCs w:val="24"/>
        </w:rPr>
      </w:pPr>
    </w:p>
    <w:sectPr>
      <w:pgSz w:w="11905" w:h="16837"/>
      <w:pgMar w:top="573" w:right="0" w:bottom="497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CDAF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E91E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5859</Words>
  <Characters>6123</Characters>
  <TotalTime>16</TotalTime>
  <ScaleCrop>false</ScaleCrop>
  <LinksUpToDate>false</LinksUpToDate>
  <CharactersWithSpaces>6530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2026-04-13T09:47:00Z</dcterms:created>
  <dc:creator>yi zy</dc:creator>
  <cp:lastModifiedBy>时光就得珍惜</cp:lastModifiedBy>
  <dcterms:modified xsi:type="dcterms:W3CDTF">2026-04-16T09:16:11Z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2026-04-16T16:52:11Z</vt:filetime>
  </property>
  <property fmtid="{D5CDD505-2E9C-101B-9397-08002B2CF9AE}" pid="4" name="KSOTemplateDocerSaveRecord">
    <vt:lpwstr>eyJoZGlkIjoiZjJhY2M2YmVkODVhNDA4YWI1YTYwZTYwMWE1YjVjZjkiLCJ1c2VySWQiOiIzMTUyMzE3NzIifQ==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C0C48459623243B9899D1929F2CAAA98_13</vt:lpwstr>
  </property>
</Properties>
</file>