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859" w:type="dxa"/>
        <w:tblInd w:w="0" w:type="dxa"/>
        <w:tblLayout w:type="fixed"/>
        <w:tblCellMar>
          <w:top w:w="0" w:type="dxa"/>
          <w:left w:w="0" w:type="dxa"/>
          <w:bottom w:w="0" w:type="dxa"/>
          <w:right w:w="0" w:type="dxa"/>
        </w:tblCellMar>
      </w:tblPr>
      <w:tblGrid>
        <w:gridCol w:w="8859"/>
      </w:tblGrid>
      <w:tr w14:paraId="577D581F">
        <w:trPr>
          <w:cantSplit/>
          <w:trHeight w:val="1679" w:hRule="atLeast"/>
        </w:trPr>
        <w:tc>
          <w:tcPr>
            <w:tcW w:w="8859" w:type="dxa"/>
            <w:noWrap w:val="0"/>
            <w:vAlign w:val="center"/>
          </w:tcPr>
          <w:p w14:paraId="65397B97">
            <w:pPr>
              <w:keepNext w:val="0"/>
              <w:keepLines w:val="0"/>
              <w:pageBreakBefore w:val="0"/>
              <w:widowControl w:val="0"/>
              <w:kinsoku/>
              <w:wordWrap/>
              <w:overflowPunct w:val="0"/>
              <w:topLinePunct/>
              <w:autoSpaceDE/>
              <w:autoSpaceDN/>
              <w:bidi w:val="0"/>
              <w:adjustRightInd w:val="0"/>
              <w:snapToGrid w:val="0"/>
              <w:spacing w:line="240" w:lineRule="auto"/>
              <w:ind w:firstLine="0" w:firstLineChars="0"/>
              <w:jc w:val="center"/>
              <w:textAlignment w:val="auto"/>
              <w:rPr>
                <w:rFonts w:hint="eastAsia" w:ascii="GWZT-EN" w:hAnsi="方正小标宋_GBK" w:eastAsia="方正小标宋_GBK" w:cs="方正小标宋_GBK"/>
                <w:b w:val="0"/>
                <w:bCs w:val="0"/>
                <w:color w:val="FF0000"/>
                <w:sz w:val="110"/>
                <w:szCs w:val="110"/>
              </w:rPr>
            </w:pPr>
            <w:r>
              <w:rPr>
                <w:rFonts w:hint="eastAsia" w:ascii="方正小标宋简体" w:hAnsi="方正小标宋简体" w:eastAsia="方正小标宋简体" w:cs="方正小标宋简体"/>
                <w:b w:val="0"/>
                <w:bCs w:val="0"/>
                <w:color w:val="FF0000"/>
                <w:w w:val="45"/>
                <w:sz w:val="132"/>
                <w:szCs w:val="132"/>
                <w:lang w:val="en-US" w:eastAsia="zh-CN"/>
              </w:rPr>
              <w:t>湖南交通工程学院机电工程学院</w:t>
            </w:r>
          </w:p>
        </w:tc>
      </w:tr>
      <w:tr w14:paraId="7B19F59F">
        <w:tblPrEx>
          <w:tblCellMar>
            <w:top w:w="0" w:type="dxa"/>
            <w:left w:w="0" w:type="dxa"/>
            <w:bottom w:w="0" w:type="dxa"/>
            <w:right w:w="0" w:type="dxa"/>
          </w:tblCellMar>
        </w:tblPrEx>
        <w:trPr>
          <w:cantSplit/>
          <w:trHeight w:val="113" w:hRule="exact"/>
        </w:trPr>
        <w:tc>
          <w:tcPr>
            <w:tcW w:w="8859" w:type="dxa"/>
            <w:tcBorders>
              <w:bottom w:val="single" w:color="FF0000" w:sz="12" w:space="0"/>
            </w:tcBorders>
            <w:noWrap w:val="0"/>
            <w:vAlign w:val="center"/>
          </w:tcPr>
          <w:p w14:paraId="3EC0C2DC">
            <w:pPr>
              <w:keepNext w:val="0"/>
              <w:keepLines w:val="0"/>
              <w:pageBreakBefore w:val="0"/>
              <w:widowControl w:val="0"/>
              <w:kinsoku/>
              <w:wordWrap/>
              <w:overflowPunct w:val="0"/>
              <w:topLinePunct/>
              <w:autoSpaceDE/>
              <w:autoSpaceDN/>
              <w:bidi w:val="0"/>
              <w:spacing w:line="240" w:lineRule="auto"/>
              <w:jc w:val="center"/>
              <w:textAlignment w:val="auto"/>
              <w:rPr>
                <w:rFonts w:hint="eastAsia" w:ascii="GWZT-EN" w:hAnsi="仿宋"/>
                <w:b w:val="0"/>
                <w:bCs w:val="0"/>
                <w:sz w:val="21"/>
              </w:rPr>
            </w:pPr>
          </w:p>
        </w:tc>
      </w:tr>
      <w:tr w14:paraId="6278D60C">
        <w:tblPrEx>
          <w:tblCellMar>
            <w:top w:w="0" w:type="dxa"/>
            <w:left w:w="0" w:type="dxa"/>
            <w:bottom w:w="0" w:type="dxa"/>
            <w:right w:w="0" w:type="dxa"/>
          </w:tblCellMar>
        </w:tblPrEx>
        <w:trPr>
          <w:cantSplit/>
        </w:trPr>
        <w:tc>
          <w:tcPr>
            <w:tcW w:w="8859" w:type="dxa"/>
            <w:noWrap w:val="0"/>
            <w:vAlign w:val="center"/>
          </w:tcPr>
          <w:p w14:paraId="61A2BFF7">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0" w:firstLineChars="0"/>
              <w:jc w:val="center"/>
              <w:textAlignment w:val="auto"/>
              <w:rPr>
                <w:rFonts w:hint="eastAsia" w:ascii="GWZT-EN" w:hAnsi="方正小标宋_GBK" w:eastAsia="方正小标宋_GBK" w:cs="方正小标宋_GBK"/>
                <w:b w:val="0"/>
                <w:bCs w:val="0"/>
                <w:sz w:val="44"/>
              </w:rPr>
            </w:pPr>
            <mc:AlternateContent>
              <mc:Choice Requires="wpsCustomData">
                <wpsCustomData:docfieldStart id="0" docfieldname="标题" hidden="0" print="1" readonly="0" index="36"/>
              </mc:Choice>
            </mc:AlternateContent>
            <w:r>
              <w:rPr>
                <w:rFonts w:hint="eastAsia" w:eastAsia="方正小标宋简体" w:asciiTheme="minorAscii" w:hAnsiTheme="minorAscii"/>
                <w:b/>
                <w:bCs/>
                <w:sz w:val="36"/>
                <w:lang w:eastAsia="zh-CN"/>
              </w:rPr>
              <w:t>第十三届教师课堂教学竞赛院赛方案</w:t>
            </w:r>
            <mc:AlternateContent>
              <mc:Choice Requires="wpsCustomData">
                <wpsCustomData:docfieldEnd id="0"/>
              </mc:Choice>
            </mc:AlternateContent>
            <w:bookmarkStart w:id="0" w:name="_GoBack"/>
            <w:bookmarkEnd w:id="0"/>
          </w:p>
        </w:tc>
      </w:tr>
    </w:tbl>
    <w:p w14:paraId="018B9F2B">
      <w:pPr>
        <w:rPr>
          <w:rFonts w:hint="eastAsia"/>
        </w:rPr>
      </w:pPr>
      <w:r>
        <w:rPr>
          <w:rFonts w:hint="eastAsia"/>
        </w:rPr>
        <w:t>为落实学校《关于举办第十三届教师课堂教学竞赛的通知》（湘交院教〔2025〕127号）要求，聚焦立德树人根本任务，锤炼青年教师教学基本功，搭建教学交流与展示平台，择优选拔优秀选手参加校级决赛，特制定本方案。</w:t>
      </w:r>
    </w:p>
    <w:p w14:paraId="664E3980">
      <w:pPr>
        <w:pStyle w:val="2"/>
        <w:bidi w:val="0"/>
        <w:rPr>
          <w:rFonts w:hint="eastAsia"/>
        </w:rPr>
      </w:pPr>
      <w:r>
        <w:rPr>
          <w:rFonts w:hint="eastAsia"/>
        </w:rPr>
        <w:t>一、指导思想</w:t>
      </w:r>
    </w:p>
    <w:p w14:paraId="6FCF8079">
      <w:pPr>
        <w:rPr>
          <w:rFonts w:hint="eastAsia"/>
        </w:rPr>
      </w:pPr>
      <w:r>
        <w:rPr>
          <w:rFonts w:hint="eastAsia"/>
        </w:rPr>
        <w:t>以习近平新时代中国特色社会主义思想和党的二十大及二十届四中全会精神为指引，以教育家精神为引领，强化师德师风建设，激发青年教师更新教育理念、创新教学方法的热情，提升课堂教学质量和课程育人实效，助力高素质专业化教师队伍建设。</w:t>
      </w:r>
    </w:p>
    <w:p w14:paraId="69989353">
      <w:pPr>
        <w:pStyle w:val="2"/>
        <w:bidi w:val="0"/>
        <w:rPr>
          <w:rFonts w:hint="eastAsia"/>
        </w:rPr>
      </w:pPr>
      <w:r>
        <w:rPr>
          <w:rFonts w:hint="eastAsia"/>
        </w:rPr>
        <w:t>二、竞赛原则</w:t>
      </w:r>
    </w:p>
    <w:p w14:paraId="3A7D03B7">
      <w:pPr>
        <w:rPr>
          <w:rFonts w:hint="eastAsia"/>
        </w:rPr>
      </w:pPr>
      <w:r>
        <w:rPr>
          <w:rFonts w:hint="eastAsia"/>
        </w:rPr>
        <w:t>坚持公平、公正、公开，注重广泛参与和层层选拔，聚焦教学基本功与实际应用能力，突出立德树人导向，规范竞赛程序，鼓励跨学科交流合作。</w:t>
      </w:r>
    </w:p>
    <w:p w14:paraId="35CD3CBB">
      <w:pPr>
        <w:pStyle w:val="2"/>
        <w:bidi w:val="0"/>
        <w:rPr>
          <w:rFonts w:hint="eastAsia"/>
        </w:rPr>
      </w:pPr>
      <w:r>
        <w:rPr>
          <w:rFonts w:hint="eastAsia"/>
        </w:rPr>
        <w:t>三、参赛对象</w:t>
      </w:r>
    </w:p>
    <w:p w14:paraId="71CC59D5">
      <w:pPr>
        <w:rPr>
          <w:rFonts w:hint="eastAsia"/>
        </w:rPr>
      </w:pPr>
      <w:r>
        <w:rPr>
          <w:rFonts w:hint="eastAsia"/>
        </w:rPr>
        <w:t>学院1987年1月1日以后出生的在职青年教师，需同时满足以下条件：</w:t>
      </w:r>
    </w:p>
    <w:p w14:paraId="56E09C46">
      <w:pPr>
        <w:rPr>
          <w:rFonts w:hint="eastAsia"/>
        </w:rPr>
      </w:pPr>
      <w:r>
        <w:rPr>
          <w:rFonts w:hint="eastAsia"/>
          <w:lang w:val="en-US" w:eastAsia="zh-CN"/>
        </w:rPr>
        <w:t>1.</w:t>
      </w:r>
      <w:r>
        <w:rPr>
          <w:rFonts w:hint="eastAsia"/>
        </w:rPr>
        <w:t>遵守宪法法律，贯彻党的教育方针，践行社会主义核心价值观，思想政治素质和师德师风良好。</w:t>
      </w:r>
    </w:p>
    <w:p w14:paraId="3B23C04A">
      <w:pPr>
        <w:rPr>
          <w:rFonts w:hint="eastAsia"/>
        </w:rPr>
      </w:pPr>
      <w:r>
        <w:rPr>
          <w:rFonts w:hint="eastAsia"/>
          <w:lang w:val="en-US" w:eastAsia="zh-CN"/>
        </w:rPr>
        <w:t>2.</w:t>
      </w:r>
      <w:r>
        <w:rPr>
          <w:rFonts w:hint="eastAsia"/>
        </w:rPr>
        <w:t>近三学年（2022-2025学年）持续从事一线教学工作。</w:t>
      </w:r>
    </w:p>
    <w:p w14:paraId="6399DE68">
      <w:pPr>
        <w:rPr>
          <w:rFonts w:hint="eastAsia"/>
        </w:rPr>
      </w:pPr>
      <w:r>
        <w:rPr>
          <w:rFonts w:hint="eastAsia"/>
          <w:lang w:val="en-US" w:eastAsia="zh-CN"/>
        </w:rPr>
        <w:t>3.</w:t>
      </w:r>
      <w:r>
        <w:rPr>
          <w:rFonts w:hint="eastAsia"/>
        </w:rPr>
        <w:t>未以主持人身份参加第六届教师教学创新大赛。</w:t>
      </w:r>
    </w:p>
    <w:p w14:paraId="64E6F934">
      <w:pPr>
        <w:pStyle w:val="2"/>
        <w:bidi w:val="0"/>
        <w:rPr>
          <w:rFonts w:hint="eastAsia"/>
        </w:rPr>
      </w:pPr>
      <w:r>
        <w:rPr>
          <w:rFonts w:hint="eastAsia"/>
        </w:rPr>
        <w:t>四、赛程安排</w:t>
      </w:r>
    </w:p>
    <w:p w14:paraId="12C1A0A4">
      <w:pPr>
        <w:rPr>
          <w:rFonts w:hint="eastAsia"/>
        </w:rPr>
      </w:pPr>
      <w:r>
        <w:rPr>
          <w:rFonts w:hint="eastAsia"/>
          <w:b/>
          <w:bCs/>
        </w:rPr>
        <w:t>报名阶段</w:t>
      </w:r>
      <w:r>
        <w:rPr>
          <w:rFonts w:hint="eastAsia"/>
        </w:rPr>
        <w:t>（2025年10月26日-11月5日）：参赛教师填写《第十三届教师课堂教学竞赛参赛选手推荐表》（附件</w:t>
      </w:r>
      <w:r>
        <w:rPr>
          <w:rFonts w:hint="eastAsia"/>
          <w:lang w:val="en-US" w:eastAsia="zh-CN"/>
        </w:rPr>
        <w:t>2</w:t>
      </w:r>
      <w:r>
        <w:rPr>
          <w:rFonts w:hint="eastAsia"/>
        </w:rPr>
        <w:t>）</w:t>
      </w:r>
      <w:r>
        <w:rPr>
          <w:rFonts w:hint="eastAsia"/>
          <w:lang w:eastAsia="zh-CN"/>
        </w:rPr>
        <w:t>，</w:t>
      </w:r>
      <w:r>
        <w:rPr>
          <w:rFonts w:hint="eastAsia"/>
        </w:rPr>
        <w:t>提交至学院教务办；教务办严格审核资格，11月8日前完成报名名单确认，11月10日前上报学院初赛组织方案至学校教务处。</w:t>
      </w:r>
    </w:p>
    <w:p w14:paraId="16E7D815">
      <w:pPr>
        <w:rPr>
          <w:rFonts w:hint="eastAsia"/>
        </w:rPr>
      </w:pPr>
      <w:r>
        <w:rPr>
          <w:rFonts w:hint="eastAsia"/>
          <w:b/>
          <w:bCs/>
        </w:rPr>
        <w:t>材料提交阶段</w:t>
      </w:r>
      <w:r>
        <w:rPr>
          <w:rFonts w:hint="eastAsia"/>
        </w:rPr>
        <w:t>（2025年11月6日-12月5日）：参赛教师按要求提交参赛材料（纸质版1份+电子版），教务办完成材料核对与整理。</w:t>
      </w:r>
    </w:p>
    <w:p w14:paraId="1998837F">
      <w:pPr>
        <w:rPr>
          <w:rFonts w:hint="eastAsia"/>
        </w:rPr>
      </w:pPr>
      <w:r>
        <w:rPr>
          <w:rFonts w:hint="eastAsia"/>
          <w:b/>
          <w:bCs/>
        </w:rPr>
        <w:t>院赛评审阶段</w:t>
      </w:r>
      <w:r>
        <w:rPr>
          <w:rFonts w:hint="eastAsia"/>
        </w:rPr>
        <w:t>（2025年12月6日-12月15日）：组织线下现场评审，具体时间、地点另行通知；评审组完成打分与排名，确定获奖名单及校级决赛推荐人选。</w:t>
      </w:r>
    </w:p>
    <w:p w14:paraId="56585D8E">
      <w:pPr>
        <w:rPr>
          <w:rFonts w:hint="eastAsia"/>
        </w:rPr>
      </w:pPr>
      <w:r>
        <w:rPr>
          <w:rFonts w:hint="eastAsia"/>
          <w:b/>
          <w:bCs/>
        </w:rPr>
        <w:t>结果公示与材料上报阶段</w:t>
      </w:r>
      <w:r>
        <w:rPr>
          <w:rFonts w:hint="eastAsia"/>
        </w:rPr>
        <w:t>（2025年12月16日-12月20日）：公示院赛结果（公示期3天），公示无异议后，于12月20日前提交院赛工作小结、《校级决赛推荐教师汇总表》至学校教务处。</w:t>
      </w:r>
    </w:p>
    <w:p w14:paraId="6378B222">
      <w:pPr>
        <w:pStyle w:val="2"/>
        <w:bidi w:val="0"/>
        <w:rPr>
          <w:rFonts w:hint="eastAsia"/>
        </w:rPr>
      </w:pPr>
      <w:r>
        <w:rPr>
          <w:rFonts w:hint="eastAsia"/>
        </w:rPr>
        <w:t>五、材料要求</w:t>
      </w:r>
    </w:p>
    <w:p w14:paraId="660A5F29">
      <w:pPr>
        <w:rPr>
          <w:rFonts w:hint="eastAsia"/>
        </w:rPr>
      </w:pPr>
      <w:r>
        <w:rPr>
          <w:rFonts w:hint="eastAsia"/>
        </w:rPr>
        <w:t>参赛教师需提交完整材料，确保符合校赛规范，具体包括：</w:t>
      </w:r>
    </w:p>
    <w:p w14:paraId="2D240EE8">
      <w:pPr>
        <w:rPr>
          <w:rFonts w:hint="eastAsia"/>
        </w:rPr>
      </w:pPr>
      <w:r>
        <w:rPr>
          <w:rFonts w:hint="eastAsia"/>
          <w:lang w:val="en-US" w:eastAsia="zh-CN"/>
        </w:rPr>
        <w:t>1.</w:t>
      </w:r>
      <w:r>
        <w:rPr>
          <w:rFonts w:hint="eastAsia"/>
        </w:rPr>
        <w:t>《第十三届教师课堂教学竞赛参赛选手推荐表》（按附件3样式填写，需学院审核盖章）。</w:t>
      </w:r>
    </w:p>
    <w:p w14:paraId="30776F77">
      <w:pPr>
        <w:rPr>
          <w:rFonts w:hint="eastAsia"/>
        </w:rPr>
      </w:pPr>
      <w:r>
        <w:rPr>
          <w:rFonts w:hint="eastAsia"/>
          <w:lang w:val="en-US" w:eastAsia="zh-CN"/>
        </w:rPr>
        <w:t>2.</w:t>
      </w:r>
      <w:r>
        <w:rPr>
          <w:rFonts w:hint="eastAsia"/>
        </w:rPr>
        <w:t>教学设计：需梳理课程思政元素并融入其中，内容为课程大纲规定的主要内容，逻辑清晰、贴合教学实际。</w:t>
      </w:r>
    </w:p>
    <w:p w14:paraId="6E47C369">
      <w:pPr>
        <w:rPr>
          <w:rFonts w:hint="eastAsia"/>
        </w:rPr>
      </w:pPr>
      <w:r>
        <w:rPr>
          <w:rFonts w:hint="eastAsia"/>
          <w:lang w:val="en-US" w:eastAsia="zh-CN"/>
        </w:rPr>
        <w:t>3.</w:t>
      </w:r>
      <w:r>
        <w:rPr>
          <w:rFonts w:hint="eastAsia"/>
        </w:rPr>
        <w:t>教学课件：对应约20分钟课堂教学重点内容，设计合理、重点突出，适配现代教学手段。</w:t>
      </w:r>
    </w:p>
    <w:p w14:paraId="713ED4A6">
      <w:pPr>
        <w:rPr>
          <w:rFonts w:hint="eastAsia"/>
        </w:rPr>
      </w:pPr>
      <w:r>
        <w:rPr>
          <w:rFonts w:hint="eastAsia"/>
          <w:lang w:val="en-US" w:eastAsia="zh-CN"/>
        </w:rPr>
        <w:t>4.</w:t>
      </w:r>
      <w:r>
        <w:rPr>
          <w:rFonts w:hint="eastAsia"/>
        </w:rPr>
        <w:t>教学反思：从教学理念、教学方法、教学过程三方面撰写，思路清晰、观点明确、联系实际、有感而发。</w:t>
      </w:r>
    </w:p>
    <w:p w14:paraId="4395CA06">
      <w:pPr>
        <w:rPr>
          <w:rFonts w:hint="eastAsia"/>
        </w:rPr>
      </w:pPr>
      <w:r>
        <w:rPr>
          <w:rFonts w:hint="eastAsia"/>
          <w:lang w:val="en-US" w:eastAsia="zh-CN"/>
        </w:rPr>
        <w:t>5.</w:t>
      </w:r>
      <w:r>
        <w:rPr>
          <w:rFonts w:hint="eastAsia"/>
        </w:rPr>
        <w:t>教材说明：优先选用国家目录教材或“马工程”重点教材，需注明教材版本信息。</w:t>
      </w:r>
    </w:p>
    <w:p w14:paraId="677E6E03">
      <w:pPr>
        <w:rPr>
          <w:rFonts w:hint="eastAsia"/>
        </w:rPr>
      </w:pPr>
      <w:r>
        <w:rPr>
          <w:rFonts w:hint="eastAsia"/>
          <w:lang w:val="en-US" w:eastAsia="zh-CN"/>
        </w:rPr>
        <w:t>6.</w:t>
      </w:r>
      <w:r>
        <w:rPr>
          <w:rFonts w:hint="eastAsia"/>
        </w:rPr>
        <w:t>所有材料需确保原创性，文字、图片、音视频等内容由参赛教师及学院审核把关。</w:t>
      </w:r>
    </w:p>
    <w:p w14:paraId="588F60BC">
      <w:pPr>
        <w:pStyle w:val="2"/>
        <w:bidi w:val="0"/>
        <w:rPr>
          <w:rFonts w:hint="eastAsia"/>
        </w:rPr>
      </w:pPr>
      <w:r>
        <w:rPr>
          <w:rFonts w:hint="eastAsia"/>
        </w:rPr>
        <w:t>六、评审办法</w:t>
      </w:r>
    </w:p>
    <w:p w14:paraId="6881EB8A">
      <w:pPr>
        <w:rPr>
          <w:rFonts w:hint="eastAsia"/>
        </w:rPr>
      </w:pPr>
      <w:r>
        <w:rPr>
          <w:rFonts w:hint="eastAsia"/>
          <w:b/>
          <w:bCs/>
        </w:rPr>
        <w:t>评审组组建：</w:t>
      </w:r>
      <w:r>
        <w:rPr>
          <w:rFonts w:hint="eastAsia"/>
        </w:rPr>
        <w:t>由学院领导、教学督导、骨干教师组成评审专家组，确保评审专业、公平。</w:t>
      </w:r>
    </w:p>
    <w:p w14:paraId="66240C78">
      <w:pPr>
        <w:rPr>
          <w:rFonts w:hint="eastAsia"/>
        </w:rPr>
      </w:pPr>
      <w:r>
        <w:rPr>
          <w:rFonts w:hint="eastAsia"/>
          <w:b/>
          <w:bCs/>
        </w:rPr>
        <w:t>评审标准：</w:t>
      </w:r>
      <w:r>
        <w:rPr>
          <w:rFonts w:hint="eastAsia"/>
        </w:rPr>
        <w:t>严格参照学校决赛评分指标体系（附件5），总分100分，其中课堂教学90分（教学内容35分、教学组织35分、语言教态10分、教学特色10分）、教学反思10分。</w:t>
      </w:r>
    </w:p>
    <w:p w14:paraId="230593AA">
      <w:pPr>
        <w:rPr>
          <w:rFonts w:hint="eastAsia"/>
        </w:rPr>
      </w:pPr>
      <w:r>
        <w:rPr>
          <w:rFonts w:hint="eastAsia"/>
          <w:b/>
          <w:bCs/>
        </w:rPr>
        <w:t>评审形式：</w:t>
      </w:r>
      <w:r>
        <w:rPr>
          <w:rFonts w:hint="eastAsia"/>
        </w:rPr>
        <w:t>采用“20分钟现场授课+5分钟答疑”形式，评审组现场打分、当场统分，去掉一个最高分和一个最低分后取平均分作为最终成绩。</w:t>
      </w:r>
    </w:p>
    <w:p w14:paraId="60D8504A">
      <w:pPr>
        <w:pStyle w:val="2"/>
        <w:bidi w:val="0"/>
        <w:rPr>
          <w:rFonts w:hint="eastAsia"/>
        </w:rPr>
      </w:pPr>
      <w:r>
        <w:rPr>
          <w:rFonts w:hint="eastAsia"/>
        </w:rPr>
        <w:t>七、奖项设置与推荐要求</w:t>
      </w:r>
    </w:p>
    <w:p w14:paraId="558F90A2">
      <w:pPr>
        <w:rPr>
          <w:rFonts w:hint="eastAsia"/>
        </w:rPr>
      </w:pPr>
      <w:r>
        <w:rPr>
          <w:rFonts w:hint="eastAsia"/>
        </w:rPr>
        <w:t>院赛奖项：设一等奖1名、二等奖2名、三等奖3名，颁发荣誉证书及奖品，激励教师积极参与。</w:t>
      </w:r>
    </w:p>
    <w:p w14:paraId="38A60D43">
      <w:pPr>
        <w:rPr>
          <w:rFonts w:hint="eastAsia"/>
        </w:rPr>
      </w:pPr>
      <w:r>
        <w:rPr>
          <w:rFonts w:hint="eastAsia"/>
        </w:rPr>
        <w:t>校级推荐：按学校下达的推荐指标，从院赛优秀选手中择优推荐参加校级决赛，确保推荐选手材料质量达标、符合校赛要求。</w:t>
      </w:r>
    </w:p>
    <w:p w14:paraId="3E2E4761">
      <w:pPr>
        <w:pStyle w:val="2"/>
        <w:bidi w:val="0"/>
        <w:rPr>
          <w:rFonts w:hint="eastAsia"/>
        </w:rPr>
      </w:pPr>
      <w:r>
        <w:rPr>
          <w:rFonts w:hint="eastAsia"/>
        </w:rPr>
        <w:t>八、组织保障</w:t>
      </w:r>
    </w:p>
    <w:p w14:paraId="4FAC5AA4">
      <w:pPr>
        <w:rPr>
          <w:rFonts w:hint="eastAsia"/>
        </w:rPr>
      </w:pPr>
      <w:r>
        <w:rPr>
          <w:rFonts w:hint="eastAsia"/>
          <w:b/>
          <w:bCs/>
        </w:rPr>
        <w:t>成立院赛工作小组：</w:t>
      </w:r>
      <w:r>
        <w:rPr>
          <w:rFonts w:hint="eastAsia"/>
        </w:rPr>
        <w:t>组长由学院院长担任，副组长由分管教学副院长担任，成员包括各教研室主任</w:t>
      </w:r>
      <w:r>
        <w:rPr>
          <w:rFonts w:hint="eastAsia"/>
          <w:lang w:eastAsia="zh-CN"/>
        </w:rPr>
        <w:t>、教学干事，</w:t>
      </w:r>
      <w:r>
        <w:rPr>
          <w:rFonts w:hint="eastAsia"/>
        </w:rPr>
        <w:t>负责竞赛统筹协调、资格审核、评审组织等工作。</w:t>
      </w:r>
    </w:p>
    <w:p w14:paraId="282F4A62">
      <w:pPr>
        <w:rPr>
          <w:rFonts w:hint="eastAsia"/>
        </w:rPr>
      </w:pPr>
      <w:r>
        <w:rPr>
          <w:rFonts w:hint="eastAsia"/>
          <w:b/>
          <w:bCs/>
        </w:rPr>
        <w:t>评审保障：</w:t>
      </w:r>
      <w:r>
        <w:rPr>
          <w:rFonts w:hint="eastAsia"/>
        </w:rPr>
        <w:t>组织评审组学习校赛评分标准，统一评审尺度；明确评审纪律，全程公开透明，接受教师监督。</w:t>
      </w:r>
    </w:p>
    <w:p w14:paraId="03136188">
      <w:pPr>
        <w:rPr>
          <w:rFonts w:hint="eastAsia"/>
        </w:rPr>
      </w:pPr>
      <w:r>
        <w:rPr>
          <w:rFonts w:hint="eastAsia"/>
          <w:b/>
          <w:bCs/>
        </w:rPr>
        <w:t>服务保障：</w:t>
      </w:r>
      <w:r>
        <w:rPr>
          <w:rFonts w:hint="eastAsia"/>
        </w:rPr>
        <w:t>教务办负责竞赛日常沟通、场地设备协调、材料收发等工作，及时传达校赛通知要求，为参赛教师提供必要支持。</w:t>
      </w:r>
    </w:p>
    <w:p w14:paraId="3DE42778">
      <w:pPr>
        <w:pStyle w:val="2"/>
        <w:bidi w:val="0"/>
        <w:rPr>
          <w:rFonts w:hint="eastAsia"/>
        </w:rPr>
      </w:pPr>
      <w:r>
        <w:rPr>
          <w:rFonts w:hint="eastAsia"/>
        </w:rPr>
        <w:t>九、注意事项</w:t>
      </w:r>
    </w:p>
    <w:p w14:paraId="2F258C77">
      <w:pPr>
        <w:rPr>
          <w:rFonts w:hint="eastAsia"/>
        </w:rPr>
      </w:pPr>
      <w:r>
        <w:rPr>
          <w:rFonts w:hint="eastAsia"/>
          <w:b/>
          <w:bCs/>
        </w:rPr>
        <w:t>资格审查：</w:t>
      </w:r>
      <w:r>
        <w:rPr>
          <w:rFonts w:hint="eastAsia"/>
        </w:rPr>
        <w:t>严格核查参赛教师身份及条件，不符合要求者取消参赛资格；若发现师德师风、学术不端等问题，立即终止参赛资格。</w:t>
      </w:r>
    </w:p>
    <w:p w14:paraId="405FDF81">
      <w:pPr>
        <w:rPr>
          <w:rFonts w:hint="eastAsia"/>
        </w:rPr>
      </w:pPr>
      <w:r>
        <w:rPr>
          <w:rFonts w:hint="eastAsia"/>
          <w:b/>
          <w:bCs/>
        </w:rPr>
        <w:t>材料规范：</w:t>
      </w:r>
      <w:r>
        <w:rPr>
          <w:rFonts w:hint="eastAsia"/>
        </w:rPr>
        <w:t>参赛材料需按时提交，逾期未交视为自动放弃；材料内容不得泄露违规信息，需符合学术规范和版权要求。</w:t>
      </w:r>
    </w:p>
    <w:p w14:paraId="64882D78">
      <w:pPr>
        <w:rPr>
          <w:rFonts w:hint="eastAsia"/>
        </w:rPr>
      </w:pPr>
      <w:r>
        <w:rPr>
          <w:rFonts w:hint="eastAsia"/>
          <w:b/>
          <w:bCs/>
        </w:rPr>
        <w:t>教材使用：</w:t>
      </w:r>
      <w:r>
        <w:rPr>
          <w:rFonts w:hint="eastAsia"/>
        </w:rPr>
        <w:t>参赛课程优先选用“马工程”重点教材及国家目录教材，哲学社会科学相关专业需以“马工程”重点教材为依据参赛。</w:t>
      </w:r>
    </w:p>
    <w:p w14:paraId="7A535BE6">
      <w:pPr>
        <w:pStyle w:val="2"/>
        <w:keepNext/>
        <w:keepLines/>
        <w:pageBreakBefore w:val="0"/>
        <w:widowControl w:val="0"/>
        <w:kinsoku/>
        <w:wordWrap w:val="0"/>
        <w:overflowPunct/>
        <w:topLinePunct/>
        <w:autoSpaceDE/>
        <w:autoSpaceDN/>
        <w:bidi w:val="0"/>
        <w:adjustRightInd/>
        <w:snapToGrid/>
        <w:textAlignment w:val="auto"/>
        <w:rPr>
          <w:rFonts w:hint="eastAsia"/>
        </w:rPr>
      </w:pPr>
      <w:r>
        <w:rPr>
          <w:rFonts w:hint="eastAsia"/>
        </w:rPr>
        <w:t>十、联系人及联系方式</w:t>
      </w:r>
    </w:p>
    <w:p w14:paraId="7419D809">
      <w:pPr>
        <w:rPr>
          <w:rFonts w:hint="eastAsia" w:eastAsia="仿宋"/>
          <w:lang w:eastAsia="zh-CN"/>
        </w:rPr>
      </w:pPr>
      <w:r>
        <w:rPr>
          <w:rFonts w:hint="eastAsia"/>
        </w:rPr>
        <w:t>联系人：</w:t>
      </w:r>
      <w:r>
        <w:rPr>
          <w:rFonts w:hint="eastAsia"/>
          <w:lang w:eastAsia="zh-CN"/>
        </w:rPr>
        <w:t>雷勋伟</w:t>
      </w:r>
    </w:p>
    <w:p w14:paraId="1F328FA4">
      <w:pPr>
        <w:rPr>
          <w:rFonts w:hint="eastAsia"/>
        </w:rPr>
      </w:pPr>
      <w:r>
        <w:rPr>
          <w:rFonts w:hint="eastAsia"/>
        </w:rPr>
        <w:t>联系地址：</w:t>
      </w:r>
      <w:r>
        <w:rPr>
          <w:rFonts w:hint="eastAsia"/>
          <w:lang w:eastAsia="zh-CN"/>
        </w:rPr>
        <w:t>机电工程</w:t>
      </w:r>
      <w:r>
        <w:rPr>
          <w:rFonts w:hint="eastAsia"/>
        </w:rPr>
        <w:t>学院教务办公室（</w:t>
      </w:r>
      <w:r>
        <w:rPr>
          <w:rFonts w:hint="eastAsia"/>
          <w:lang w:eastAsia="zh-CN"/>
        </w:rPr>
        <w:t>机电</w:t>
      </w:r>
      <w:r>
        <w:rPr>
          <w:rFonts w:hint="eastAsia"/>
        </w:rPr>
        <w:t>楼</w:t>
      </w:r>
      <w:r>
        <w:rPr>
          <w:rFonts w:hint="eastAsia"/>
          <w:lang w:val="en-US" w:eastAsia="zh-CN"/>
        </w:rPr>
        <w:t>200A</w:t>
      </w:r>
      <w:r>
        <w:rPr>
          <w:rFonts w:hint="eastAsia"/>
        </w:rPr>
        <w:t>室）</w:t>
      </w:r>
    </w:p>
    <w:p w14:paraId="5E7149AC">
      <w:pPr>
        <w:rPr>
          <w:rFonts w:hint="default" w:eastAsia="仿宋"/>
          <w:lang w:val="en-US" w:eastAsia="zh-CN"/>
        </w:rPr>
      </w:pPr>
      <w:r>
        <w:rPr>
          <w:rFonts w:hint="eastAsia"/>
        </w:rPr>
        <w:t>联系电话：</w:t>
      </w:r>
      <w:r>
        <w:rPr>
          <w:rFonts w:hint="eastAsia"/>
          <w:lang w:val="en-US" w:eastAsia="zh-CN"/>
        </w:rPr>
        <w:t>15674701264</w:t>
      </w:r>
    </w:p>
    <w:p w14:paraId="320AD80A">
      <w:pPr>
        <w:rPr>
          <w:rFonts w:hint="eastAsia"/>
        </w:rPr>
      </w:pPr>
    </w:p>
    <w:p w14:paraId="618DBA17">
      <w:pPr>
        <w:rPr>
          <w:rFonts w:hint="eastAsia"/>
        </w:rPr>
      </w:pPr>
    </w:p>
    <w:p w14:paraId="62226925">
      <w:pPr>
        <w:rPr>
          <w:rFonts w:hint="eastAsia"/>
        </w:rPr>
      </w:pPr>
    </w:p>
    <w:p w14:paraId="48AEF98E">
      <w:pPr>
        <w:rPr>
          <w:rFonts w:hint="eastAsia"/>
        </w:rPr>
      </w:pPr>
    </w:p>
    <w:p w14:paraId="46537E56">
      <w:pPr>
        <w:keepNext w:val="0"/>
        <w:keepLines/>
        <w:pageBreakBefore w:val="0"/>
        <w:widowControl w:val="0"/>
        <w:kinsoku/>
        <w:wordWrap w:val="0"/>
        <w:overflowPunct/>
        <w:topLinePunct/>
        <w:autoSpaceDE/>
        <w:autoSpaceDN/>
        <w:bidi w:val="0"/>
        <w:adjustRightInd/>
        <w:snapToGrid/>
        <w:ind w:firstLine="0" w:firstLineChars="0"/>
        <w:jc w:val="right"/>
        <w:textAlignment w:val="auto"/>
        <w:rPr>
          <w:rFonts w:hint="eastAsia"/>
        </w:rPr>
      </w:pPr>
      <w:r>
        <w:rPr>
          <w:rFonts w:hint="eastAsia"/>
          <w:lang w:eastAsia="zh-CN"/>
        </w:rPr>
        <w:t>机电工程</w:t>
      </w:r>
      <w:r>
        <w:rPr>
          <w:rFonts w:hint="eastAsia"/>
        </w:rPr>
        <w:t>学院</w:t>
      </w:r>
    </w:p>
    <w:p w14:paraId="57750C5C">
      <w:pPr>
        <w:keepNext w:val="0"/>
        <w:keepLines/>
        <w:pageBreakBefore w:val="0"/>
        <w:widowControl w:val="0"/>
        <w:kinsoku/>
        <w:wordWrap w:val="0"/>
        <w:overflowPunct/>
        <w:topLinePunct/>
        <w:autoSpaceDE/>
        <w:autoSpaceDN/>
        <w:bidi w:val="0"/>
        <w:adjustRightInd/>
        <w:snapToGrid/>
        <w:ind w:firstLine="0" w:firstLineChars="0"/>
        <w:jc w:val="right"/>
        <w:textAlignment w:val="auto"/>
        <w:rPr>
          <w:rFonts w:hint="eastAsia"/>
        </w:rPr>
      </w:pPr>
      <w:r>
        <w:rPr>
          <w:rFonts w:hint="eastAsia"/>
        </w:rPr>
        <w:t>2025年1</w:t>
      </w:r>
      <w:r>
        <w:rPr>
          <w:rFonts w:hint="eastAsia"/>
          <w:lang w:val="en-US" w:eastAsia="zh-CN"/>
        </w:rPr>
        <w:t>1</w:t>
      </w:r>
      <w:r>
        <w:rPr>
          <w:rFonts w:hint="eastAsia"/>
        </w:rPr>
        <w:t>月8日</w:t>
      </w:r>
    </w:p>
    <w:p w14:paraId="12BED84E">
      <w:pPr>
        <w:keepNext w:val="0"/>
        <w:keepLines/>
        <w:pageBreakBefore w:val="0"/>
        <w:widowControl w:val="0"/>
        <w:kinsoku/>
        <w:wordWrap/>
        <w:overflowPunct/>
        <w:topLinePunct/>
        <w:autoSpaceDE/>
        <w:autoSpaceDN/>
        <w:bidi w:val="0"/>
        <w:adjustRightInd/>
        <w:snapToGrid/>
        <w:ind w:firstLine="0" w:firstLineChars="0"/>
        <w:jc w:val="both"/>
        <w:textAlignment w:val="auto"/>
        <w:rPr>
          <w:rFonts w:hint="eastAsia"/>
        </w:rPr>
      </w:pPr>
    </w:p>
    <w:p w14:paraId="468B4452">
      <w:pPr>
        <w:keepNext w:val="0"/>
        <w:keepLines/>
        <w:pageBreakBefore w:val="0"/>
        <w:widowControl w:val="0"/>
        <w:kinsoku/>
        <w:wordWrap/>
        <w:overflowPunct/>
        <w:topLinePunct/>
        <w:autoSpaceDE/>
        <w:autoSpaceDN/>
        <w:bidi w:val="0"/>
        <w:adjustRightInd/>
        <w:snapToGrid/>
        <w:ind w:firstLine="0" w:firstLineChars="0"/>
        <w:jc w:val="both"/>
        <w:textAlignment w:val="auto"/>
        <w:rPr>
          <w:rFonts w:hint="eastAsia"/>
          <w:lang w:val="en-US" w:eastAsia="zh-CN"/>
        </w:rPr>
      </w:pPr>
      <w:r>
        <w:rPr>
          <w:rFonts w:hint="eastAsia"/>
          <w:lang w:eastAsia="zh-CN"/>
        </w:rPr>
        <w:t>附件一</w:t>
      </w:r>
      <w:r>
        <w:rPr>
          <w:rFonts w:hint="eastAsia"/>
          <w:lang w:val="en-US" w:eastAsia="zh-CN"/>
        </w:rPr>
        <w:t xml:space="preserve"> </w:t>
      </w:r>
      <w:r>
        <w:rPr>
          <w:rFonts w:hint="eastAsia"/>
          <w:lang w:val="en-US" w:eastAsia="zh-CN"/>
        </w:rPr>
        <w:fldChar w:fldCharType="begin"/>
      </w:r>
      <w:r>
        <w:rPr>
          <w:rFonts w:hint="eastAsia"/>
          <w:lang w:val="en-US" w:eastAsia="zh-CN"/>
        </w:rPr>
        <w:instrText xml:space="preserve"> HYPERLINK "127.湘交院教〔2025〕127号（关于举办第十三届教师课堂教学竞赛的通知）.pdf" </w:instrText>
      </w:r>
      <w:r>
        <w:rPr>
          <w:rFonts w:hint="eastAsia"/>
          <w:lang w:val="en-US" w:eastAsia="zh-CN"/>
        </w:rPr>
        <w:fldChar w:fldCharType="separate"/>
      </w:r>
      <w:r>
        <w:rPr>
          <w:rStyle w:val="5"/>
          <w:rFonts w:hint="eastAsia"/>
          <w:lang w:val="en-US" w:eastAsia="zh-CN"/>
        </w:rPr>
        <w:t>127.湘交院教〔2025〕127号（关于举办第十三届教师课堂教学竞赛的通知）</w:t>
      </w:r>
      <w:r>
        <w:rPr>
          <w:rFonts w:hint="eastAsia"/>
          <w:lang w:val="en-US" w:eastAsia="zh-CN"/>
        </w:rPr>
        <w:fldChar w:fldCharType="end"/>
      </w:r>
    </w:p>
    <w:p w14:paraId="2A12EA3B">
      <w:pPr>
        <w:keepNext w:val="0"/>
        <w:keepLines/>
        <w:pageBreakBefore w:val="0"/>
        <w:widowControl w:val="0"/>
        <w:kinsoku/>
        <w:wordWrap/>
        <w:overflowPunct/>
        <w:topLinePunct/>
        <w:autoSpaceDE/>
        <w:autoSpaceDN/>
        <w:bidi w:val="0"/>
        <w:adjustRightInd/>
        <w:snapToGrid/>
        <w:ind w:firstLine="0" w:firstLineChars="0"/>
        <w:jc w:val="both"/>
        <w:textAlignment w:val="auto"/>
        <w:rPr>
          <w:rFonts w:hint="eastAsia"/>
          <w:lang w:val="en-US" w:eastAsia="zh-CN"/>
        </w:rPr>
      </w:pPr>
      <w:r>
        <w:rPr>
          <w:rFonts w:hint="eastAsia"/>
          <w:lang w:val="en-US" w:eastAsia="zh-CN"/>
        </w:rPr>
        <w:t xml:space="preserve">附件二 </w:t>
      </w:r>
      <w:r>
        <w:rPr>
          <w:rFonts w:hint="eastAsia"/>
          <w:lang w:val="en-US" w:eastAsia="zh-CN"/>
        </w:rPr>
        <w:fldChar w:fldCharType="begin"/>
      </w:r>
      <w:r>
        <w:rPr>
          <w:rFonts w:hint="eastAsia"/>
          <w:lang w:val="en-US" w:eastAsia="zh-CN"/>
        </w:rPr>
        <w:instrText xml:space="preserve"> HYPERLINK "第十三届教师课堂教学竞赛报名汇总表.xlsx" </w:instrText>
      </w:r>
      <w:r>
        <w:rPr>
          <w:rFonts w:hint="eastAsia"/>
          <w:lang w:val="en-US" w:eastAsia="zh-CN"/>
        </w:rPr>
        <w:fldChar w:fldCharType="separate"/>
      </w:r>
      <w:r>
        <w:rPr>
          <w:rStyle w:val="5"/>
          <w:rFonts w:hint="eastAsia"/>
          <w:lang w:val="en-US" w:eastAsia="zh-CN"/>
        </w:rPr>
        <w:t>第十三届教师课堂教学竞赛报名汇总表</w:t>
      </w:r>
      <w:r>
        <w:rPr>
          <w:rFonts w:hint="eastAsia"/>
          <w:lang w:val="en-US" w:eastAsia="zh-CN"/>
        </w:rPr>
        <w:fldChar w:fldCharType="end"/>
      </w:r>
    </w:p>
    <w:p w14:paraId="1758B79B">
      <w:pPr>
        <w:keepNext w:val="0"/>
        <w:keepLines/>
        <w:pageBreakBefore w:val="0"/>
        <w:widowControl w:val="0"/>
        <w:kinsoku/>
        <w:wordWrap/>
        <w:overflowPunct/>
        <w:topLinePunct/>
        <w:autoSpaceDE/>
        <w:autoSpaceDN/>
        <w:bidi w:val="0"/>
        <w:adjustRightInd/>
        <w:snapToGrid/>
        <w:ind w:firstLine="0" w:firstLineChars="0"/>
        <w:jc w:val="both"/>
        <w:textAlignment w:val="auto"/>
        <w:rPr>
          <w:rFonts w:hint="eastAsia"/>
          <w:lang w:val="en-US" w:eastAsia="zh-CN"/>
        </w:rPr>
      </w:pPr>
      <w:r>
        <w:rPr>
          <w:rFonts w:hint="eastAsia"/>
          <w:lang w:val="en-US" w:eastAsia="zh-CN"/>
        </w:rPr>
        <w:t xml:space="preserve">附件三 </w:t>
      </w:r>
      <w:r>
        <w:rPr>
          <w:rFonts w:hint="eastAsia"/>
          <w:lang w:val="en-US" w:eastAsia="zh-CN"/>
        </w:rPr>
        <w:fldChar w:fldCharType="begin"/>
      </w:r>
      <w:r>
        <w:rPr>
          <w:rFonts w:hint="eastAsia"/>
          <w:lang w:val="en-US" w:eastAsia="zh-CN"/>
        </w:rPr>
        <w:instrText xml:space="preserve"> HYPERLINK "第十三届教师课堂教学竞赛参赛选手推荐表.docx" </w:instrText>
      </w:r>
      <w:r>
        <w:rPr>
          <w:rFonts w:hint="eastAsia"/>
          <w:lang w:val="en-US" w:eastAsia="zh-CN"/>
        </w:rPr>
        <w:fldChar w:fldCharType="separate"/>
      </w:r>
      <w:r>
        <w:rPr>
          <w:rStyle w:val="5"/>
          <w:rFonts w:hint="eastAsia"/>
          <w:lang w:val="en-US" w:eastAsia="zh-CN"/>
        </w:rPr>
        <w:t>第十三届教师课堂教学竞赛参赛选手推荐表</w:t>
      </w:r>
      <w:r>
        <w:rPr>
          <w:rFonts w:hint="eastAsia"/>
          <w:lang w:val="en-US" w:eastAsia="zh-CN"/>
        </w:rPr>
        <w:fldChar w:fldCharType="end"/>
      </w:r>
    </w:p>
    <w:p w14:paraId="069A9A40">
      <w:pPr>
        <w:keepNext w:val="0"/>
        <w:keepLines/>
        <w:pageBreakBefore w:val="0"/>
        <w:widowControl w:val="0"/>
        <w:kinsoku/>
        <w:wordWrap/>
        <w:overflowPunct/>
        <w:topLinePunct/>
        <w:autoSpaceDE/>
        <w:autoSpaceDN/>
        <w:bidi w:val="0"/>
        <w:adjustRightInd/>
        <w:snapToGrid/>
        <w:ind w:firstLine="0" w:firstLineChars="0"/>
        <w:jc w:val="both"/>
        <w:textAlignment w:val="auto"/>
        <w:rPr>
          <w:rFonts w:hint="eastAsia"/>
          <w:lang w:val="en-US" w:eastAsia="zh-CN"/>
        </w:rPr>
      </w:pPr>
      <w:r>
        <w:rPr>
          <w:rFonts w:hint="eastAsia"/>
          <w:lang w:val="en-US" w:eastAsia="zh-CN"/>
        </w:rPr>
        <w:t xml:space="preserve">附件四 </w:t>
      </w:r>
      <w:r>
        <w:rPr>
          <w:rFonts w:hint="eastAsia"/>
          <w:lang w:val="en-US" w:eastAsia="zh-CN"/>
        </w:rPr>
        <w:fldChar w:fldCharType="begin"/>
      </w:r>
      <w:r>
        <w:rPr>
          <w:rFonts w:hint="eastAsia"/>
          <w:lang w:val="en-US" w:eastAsia="zh-CN"/>
        </w:rPr>
        <w:instrText xml:space="preserve"> HYPERLINK "第十三届教师课堂教学竞赛参赛材料.docx" </w:instrText>
      </w:r>
      <w:r>
        <w:rPr>
          <w:rFonts w:hint="eastAsia"/>
          <w:lang w:val="en-US" w:eastAsia="zh-CN"/>
        </w:rPr>
        <w:fldChar w:fldCharType="separate"/>
      </w:r>
      <w:r>
        <w:rPr>
          <w:rStyle w:val="5"/>
          <w:rFonts w:hint="eastAsia"/>
          <w:lang w:val="en-US" w:eastAsia="zh-CN"/>
        </w:rPr>
        <w:t>第十三届教师课堂教学竞赛参赛材料</w:t>
      </w:r>
      <w:r>
        <w:rPr>
          <w:rFonts w:hint="eastAsia"/>
          <w:lang w:val="en-US" w:eastAsia="zh-CN"/>
        </w:rPr>
        <w:fldChar w:fldCharType="end"/>
      </w:r>
    </w:p>
    <w:p w14:paraId="4BF7AE0E">
      <w:pPr>
        <w:keepNext w:val="0"/>
        <w:keepLines/>
        <w:pageBreakBefore w:val="0"/>
        <w:widowControl w:val="0"/>
        <w:kinsoku/>
        <w:wordWrap/>
        <w:overflowPunct/>
        <w:topLinePunct/>
        <w:autoSpaceDE/>
        <w:autoSpaceDN/>
        <w:bidi w:val="0"/>
        <w:adjustRightInd/>
        <w:snapToGrid/>
        <w:ind w:firstLine="0" w:firstLineChars="0"/>
        <w:jc w:val="both"/>
        <w:textAlignment w:val="auto"/>
        <w:rPr>
          <w:rFonts w:hint="default"/>
          <w:lang w:val="en-US" w:eastAsia="zh-CN"/>
        </w:rPr>
      </w:pPr>
      <w:r>
        <w:rPr>
          <w:rFonts w:hint="eastAsia"/>
          <w:lang w:val="en-US" w:eastAsia="zh-CN"/>
        </w:rPr>
        <w:t xml:space="preserve">附件五 </w:t>
      </w:r>
      <w:r>
        <w:rPr>
          <w:rFonts w:hint="eastAsia"/>
          <w:lang w:val="en-US" w:eastAsia="zh-CN"/>
        </w:rPr>
        <w:fldChar w:fldCharType="begin"/>
      </w:r>
      <w:r>
        <w:rPr>
          <w:rFonts w:hint="eastAsia"/>
          <w:lang w:val="en-US" w:eastAsia="zh-CN"/>
        </w:rPr>
        <w:instrText xml:space="preserve"> HYPERLINK "第十三届教师课堂教学竞赛决赛评分指标体系.pdf" </w:instrText>
      </w:r>
      <w:r>
        <w:rPr>
          <w:rFonts w:hint="eastAsia"/>
          <w:lang w:val="en-US" w:eastAsia="zh-CN"/>
        </w:rPr>
        <w:fldChar w:fldCharType="separate"/>
      </w:r>
      <w:r>
        <w:rPr>
          <w:rStyle w:val="5"/>
          <w:rFonts w:hint="eastAsia"/>
          <w:lang w:val="en-US" w:eastAsia="zh-CN"/>
        </w:rPr>
        <w:t>第十三届教师课堂教学竞赛决赛评分指标体系</w:t>
      </w:r>
      <w:r>
        <w:rPr>
          <w:rFonts w:hint="eastAsia"/>
          <w:lang w:val="en-US" w:eastAsia="zh-CN"/>
        </w:rPr>
        <w:fldChar w:fldCharType="end"/>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GWZT-EN">
    <w:panose1 w:val="02020400000000000000"/>
    <w:charset w:val="00"/>
    <w:family w:val="auto"/>
    <w:pitch w:val="default"/>
    <w:sig w:usb0="A00002BF" w:usb1="38CF7CFA" w:usb2="00082016" w:usb3="00000000" w:csb0="00000003"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E47C58"/>
    <w:rsid w:val="00337E00"/>
    <w:rsid w:val="00426E23"/>
    <w:rsid w:val="006A0FEA"/>
    <w:rsid w:val="0082733A"/>
    <w:rsid w:val="04B0246E"/>
    <w:rsid w:val="04E0470D"/>
    <w:rsid w:val="065E0402"/>
    <w:rsid w:val="06D40C09"/>
    <w:rsid w:val="07510C8F"/>
    <w:rsid w:val="08C82627"/>
    <w:rsid w:val="0C0B2D5C"/>
    <w:rsid w:val="0C28596B"/>
    <w:rsid w:val="0C337638"/>
    <w:rsid w:val="0C624F17"/>
    <w:rsid w:val="0DC17C9E"/>
    <w:rsid w:val="0F051AC8"/>
    <w:rsid w:val="0F1E59DC"/>
    <w:rsid w:val="0F9F79E5"/>
    <w:rsid w:val="10090EB2"/>
    <w:rsid w:val="134D6FF3"/>
    <w:rsid w:val="161C5A8B"/>
    <w:rsid w:val="18705C54"/>
    <w:rsid w:val="18FC210A"/>
    <w:rsid w:val="1AFD2B54"/>
    <w:rsid w:val="1B486B8B"/>
    <w:rsid w:val="1C2107EB"/>
    <w:rsid w:val="1E7E2B16"/>
    <w:rsid w:val="1EE87DA0"/>
    <w:rsid w:val="22E070C6"/>
    <w:rsid w:val="253B4E3C"/>
    <w:rsid w:val="255F253E"/>
    <w:rsid w:val="25BD0EF9"/>
    <w:rsid w:val="25EB5B45"/>
    <w:rsid w:val="268B284C"/>
    <w:rsid w:val="27AD5FBC"/>
    <w:rsid w:val="28F770C2"/>
    <w:rsid w:val="29CC039F"/>
    <w:rsid w:val="2A0321A1"/>
    <w:rsid w:val="2A8D1D2B"/>
    <w:rsid w:val="2D0C1AF6"/>
    <w:rsid w:val="2D5B73AE"/>
    <w:rsid w:val="2D6F0A7C"/>
    <w:rsid w:val="2DBC0615"/>
    <w:rsid w:val="31557E7B"/>
    <w:rsid w:val="31E267E6"/>
    <w:rsid w:val="325F6603"/>
    <w:rsid w:val="32C93BCA"/>
    <w:rsid w:val="341F6A59"/>
    <w:rsid w:val="34B67588"/>
    <w:rsid w:val="34C50171"/>
    <w:rsid w:val="3698771E"/>
    <w:rsid w:val="386E78AD"/>
    <w:rsid w:val="391F0440"/>
    <w:rsid w:val="3BF74F77"/>
    <w:rsid w:val="3C543787"/>
    <w:rsid w:val="3DD209D6"/>
    <w:rsid w:val="3E0725B9"/>
    <w:rsid w:val="3E1B0B74"/>
    <w:rsid w:val="3E6B0EAE"/>
    <w:rsid w:val="3FF68A28"/>
    <w:rsid w:val="412E4C7F"/>
    <w:rsid w:val="416076DC"/>
    <w:rsid w:val="43A8628C"/>
    <w:rsid w:val="445709AF"/>
    <w:rsid w:val="449E50E2"/>
    <w:rsid w:val="44D14E73"/>
    <w:rsid w:val="452D770D"/>
    <w:rsid w:val="45B71977"/>
    <w:rsid w:val="47307DD7"/>
    <w:rsid w:val="47D04DD3"/>
    <w:rsid w:val="487D16AC"/>
    <w:rsid w:val="48ED7BD1"/>
    <w:rsid w:val="49287F12"/>
    <w:rsid w:val="499524F4"/>
    <w:rsid w:val="4AE47C58"/>
    <w:rsid w:val="4BEB429E"/>
    <w:rsid w:val="4C3B600E"/>
    <w:rsid w:val="4CD447B5"/>
    <w:rsid w:val="4E373307"/>
    <w:rsid w:val="4FD8612C"/>
    <w:rsid w:val="50EF74D3"/>
    <w:rsid w:val="51704512"/>
    <w:rsid w:val="52654633"/>
    <w:rsid w:val="54712998"/>
    <w:rsid w:val="58CB6A3A"/>
    <w:rsid w:val="596D709C"/>
    <w:rsid w:val="59AB7E87"/>
    <w:rsid w:val="5A930561"/>
    <w:rsid w:val="5C3A545D"/>
    <w:rsid w:val="5CFE6BBD"/>
    <w:rsid w:val="5D432A17"/>
    <w:rsid w:val="5F6C1307"/>
    <w:rsid w:val="600747C3"/>
    <w:rsid w:val="6346773F"/>
    <w:rsid w:val="637D5ACA"/>
    <w:rsid w:val="656C64A8"/>
    <w:rsid w:val="665541AD"/>
    <w:rsid w:val="676E37C1"/>
    <w:rsid w:val="67D15A64"/>
    <w:rsid w:val="687605C0"/>
    <w:rsid w:val="6AEC07D7"/>
    <w:rsid w:val="6B146ABA"/>
    <w:rsid w:val="6BED679D"/>
    <w:rsid w:val="6C001BBA"/>
    <w:rsid w:val="6C4C58BD"/>
    <w:rsid w:val="6D05506C"/>
    <w:rsid w:val="71C21AFA"/>
    <w:rsid w:val="74BF7515"/>
    <w:rsid w:val="766772D7"/>
    <w:rsid w:val="7701204E"/>
    <w:rsid w:val="777FA1EE"/>
    <w:rsid w:val="78BE1FA4"/>
    <w:rsid w:val="79FEF086"/>
    <w:rsid w:val="7B3523B0"/>
    <w:rsid w:val="7B6F294B"/>
    <w:rsid w:val="7B835FAF"/>
    <w:rsid w:val="7CD136D3"/>
    <w:rsid w:val="7DFE66C3"/>
    <w:rsid w:val="7EBC2E8C"/>
    <w:rsid w:val="7ECA128F"/>
    <w:rsid w:val="7F6FC608"/>
    <w:rsid w:val="7FDE1157"/>
    <w:rsid w:val="7FFF7A03"/>
    <w:rsid w:val="9EEFB4A4"/>
    <w:rsid w:val="D9FF3E68"/>
    <w:rsid w:val="DA9A9025"/>
    <w:rsid w:val="DDED877D"/>
    <w:rsid w:val="DFF964E7"/>
    <w:rsid w:val="DFFFEBE2"/>
    <w:rsid w:val="EB6F5577"/>
    <w:rsid w:val="EFFCBC21"/>
    <w:rsid w:val="FBFF82B0"/>
    <w:rsid w:val="FFA5248E"/>
    <w:rsid w:val="FFDFD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Lines/>
      <w:widowControl w:val="0"/>
      <w:wordWrap w:val="0"/>
      <w:topLinePunct/>
      <w:spacing w:line="440" w:lineRule="exact"/>
      <w:ind w:firstLine="720" w:firstLineChars="200"/>
      <w:jc w:val="both"/>
    </w:pPr>
    <w:rPr>
      <w:rFonts w:ascii="仿宋" w:hAnsi="仿宋" w:eastAsia="仿宋" w:cstheme="minorBidi"/>
      <w:kern w:val="2"/>
      <w:sz w:val="30"/>
      <w:szCs w:val="24"/>
      <w:lang w:val="en-US" w:eastAsia="zh-CN" w:bidi="ar-SA"/>
    </w:rPr>
  </w:style>
  <w:style w:type="paragraph" w:styleId="2">
    <w:name w:val="heading 1"/>
    <w:basedOn w:val="1"/>
    <w:next w:val="1"/>
    <w:qFormat/>
    <w:uiPriority w:val="0"/>
    <w:pPr>
      <w:keepNext/>
      <w:keepLines/>
      <w:spacing w:before="50" w:beforeLines="50" w:beforeAutospacing="0" w:after="50" w:afterLines="50" w:afterAutospacing="0" w:line="440" w:lineRule="exact"/>
      <w:ind w:firstLine="0" w:firstLineChars="0"/>
      <w:outlineLvl w:val="0"/>
    </w:pPr>
    <w:rPr>
      <w:b/>
      <w:kern w:val="44"/>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1842</Words>
  <Characters>1936</Characters>
  <Lines>0</Lines>
  <Paragraphs>0</Paragraphs>
  <TotalTime>1</TotalTime>
  <ScaleCrop>false</ScaleCrop>
  <LinksUpToDate>false</LinksUpToDate>
  <CharactersWithSpaces>1941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2025-11-11T02:59:00Z</dcterms:created>
  <dc:creator>Administrator</dc:creator>
  <cp:lastModifiedBy>Light Xpress Watch</cp:lastModifiedBy>
  <dcterms:modified xsi:type="dcterms:W3CDTF">2025-11-11T09:08:02Z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eyJoZGlkIjoiYThmNDI0MzM1NjkxNzdlOGNkYWFkZjhlMDIyN2FhNWMiLCJ1c2VySWQiOiI2Mjc5Mzg2OTgifQ==</vt:lpwstr>
  </property>
  <property fmtid="{D5CDD505-2E9C-101B-9397-08002B2CF9AE}" pid="4" name="ICV">
    <vt:lpwstr>A4EC6FC1A66243D8995E83A80D733F91_12</vt:lpwstr>
  </property>
</Properties>
</file>