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p>
    <w:p>
      <w:pPr>
        <w:pStyle w:val="3"/>
        <w:bidi w:val="0"/>
        <w:jc w:val="center"/>
        <w:rPr>
          <w:rFonts w:hint="eastAsia"/>
          <w:lang w:eastAsia="zh-CN"/>
        </w:rPr>
      </w:pPr>
    </w:p>
    <w:p>
      <w:pPr>
        <w:pStyle w:val="3"/>
        <w:bidi w:val="0"/>
        <w:jc w:val="center"/>
        <w:rPr>
          <w:rFonts w:hint="eastAsia"/>
          <w:lang w:eastAsia="zh-CN"/>
        </w:rPr>
      </w:pPr>
    </w:p>
    <w:p>
      <w:pPr>
        <w:pStyle w:val="3"/>
        <w:bidi w:val="0"/>
        <w:jc w:val="center"/>
        <w:rPr>
          <w:rFonts w:hint="eastAsia"/>
          <w:lang w:eastAsia="zh-CN"/>
        </w:rPr>
      </w:pPr>
    </w:p>
    <w:p>
      <w:pPr>
        <w:pStyle w:val="3"/>
        <w:bidi w:val="0"/>
        <w:jc w:val="center"/>
        <w:rPr>
          <w:rFonts w:hint="eastAsia"/>
          <w:lang w:eastAsia="zh-CN"/>
        </w:rPr>
      </w:pPr>
      <w:r>
        <w:rPr>
          <w:rFonts w:hint="eastAsia"/>
          <w:lang w:eastAsia="zh-CN"/>
        </w:rPr>
        <w:t>教学管理平台使用指南</w:t>
      </w:r>
    </w:p>
    <w:p>
      <w:pPr>
        <w:jc w:val="center"/>
        <w:rPr>
          <w:rFonts w:hint="default"/>
          <w:sz w:val="28"/>
          <w:szCs w:val="28"/>
          <w:lang w:val="en-US" w:eastAsia="zh-CN"/>
        </w:rPr>
      </w:pPr>
      <w:r>
        <w:rPr>
          <w:rFonts w:hint="default"/>
          <w:sz w:val="28"/>
          <w:szCs w:val="28"/>
          <w:lang w:val="en-US" w:eastAsia="zh-CN"/>
        </w:rPr>
        <w:t>(</w:t>
      </w:r>
      <w:r>
        <w:rPr>
          <w:rFonts w:hint="eastAsia"/>
          <w:sz w:val="28"/>
          <w:szCs w:val="28"/>
          <w:lang w:val="en-US" w:eastAsia="zh-CN"/>
        </w:rPr>
        <w:t>建立课表课程及班级</w:t>
      </w:r>
      <w:r>
        <w:rPr>
          <w:rFonts w:hint="default"/>
          <w:sz w:val="28"/>
          <w:szCs w:val="28"/>
          <w:lang w:val="en-US" w:eastAsia="zh-CN"/>
        </w:rPr>
        <w:t>)</w:t>
      </w:r>
    </w:p>
    <w:p>
      <w:pPr>
        <w:rPr>
          <w:rFonts w:hint="eastAsia"/>
          <w:lang w:eastAsia="zh-CN"/>
        </w:rPr>
      </w:pPr>
    </w:p>
    <w:p>
      <w:pPr>
        <w:rPr>
          <w:rFonts w:hint="eastAsia"/>
          <w:lang w:eastAsia="zh-CN"/>
        </w:rPr>
      </w:pPr>
    </w:p>
    <w:p>
      <w:pPr>
        <w:jc w:val="center"/>
        <w:rPr>
          <w:rFonts w:hint="eastAsia"/>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eastAsia"/>
                <w:sz w:val="28"/>
                <w:szCs w:val="28"/>
                <w:vertAlign w:val="baseline"/>
                <w:lang w:eastAsia="zh-CN"/>
              </w:rPr>
            </w:pPr>
            <w:r>
              <w:rPr>
                <w:rFonts w:hint="eastAsia"/>
                <w:sz w:val="28"/>
                <w:szCs w:val="28"/>
                <w:vertAlign w:val="baseline"/>
                <w:lang w:eastAsia="zh-CN"/>
              </w:rPr>
              <w:t>版本</w:t>
            </w:r>
          </w:p>
        </w:tc>
        <w:tc>
          <w:tcPr>
            <w:tcW w:w="2841" w:type="dxa"/>
          </w:tcPr>
          <w:p>
            <w:pPr>
              <w:jc w:val="center"/>
              <w:rPr>
                <w:rFonts w:hint="default"/>
                <w:sz w:val="28"/>
                <w:szCs w:val="28"/>
                <w:vertAlign w:val="baseline"/>
                <w:lang w:val="en-US" w:eastAsia="zh-CN"/>
              </w:rPr>
            </w:pPr>
            <w:r>
              <w:rPr>
                <w:rFonts w:hint="eastAsia"/>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eastAsia"/>
                <w:sz w:val="28"/>
                <w:szCs w:val="28"/>
                <w:vertAlign w:val="baseline"/>
                <w:lang w:eastAsia="zh-CN"/>
              </w:rPr>
            </w:pPr>
            <w:r>
              <w:rPr>
                <w:rFonts w:hint="eastAsia"/>
                <w:sz w:val="28"/>
                <w:szCs w:val="28"/>
                <w:vertAlign w:val="baseline"/>
                <w:lang w:eastAsia="zh-CN"/>
              </w:rPr>
              <w:t>日期</w:t>
            </w:r>
          </w:p>
        </w:tc>
        <w:tc>
          <w:tcPr>
            <w:tcW w:w="2841" w:type="dxa"/>
          </w:tcPr>
          <w:p>
            <w:pPr>
              <w:jc w:val="center"/>
              <w:rPr>
                <w:rFonts w:hint="default"/>
                <w:sz w:val="28"/>
                <w:szCs w:val="28"/>
                <w:vertAlign w:val="baseline"/>
                <w:lang w:val="en-US" w:eastAsia="zh-CN"/>
              </w:rPr>
            </w:pPr>
            <w:r>
              <w:rPr>
                <w:rFonts w:hint="eastAsia"/>
                <w:sz w:val="28"/>
                <w:szCs w:val="28"/>
                <w:vertAlign w:val="baseline"/>
                <w:lang w:val="en-US" w:eastAsia="zh-CN"/>
              </w:rPr>
              <w:t>2022.07.07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jc w:val="center"/>
              <w:rPr>
                <w:rFonts w:hint="eastAsia"/>
                <w:sz w:val="28"/>
                <w:szCs w:val="28"/>
                <w:vertAlign w:val="baseline"/>
                <w:lang w:eastAsia="zh-CN"/>
              </w:rPr>
            </w:pPr>
            <w:r>
              <w:rPr>
                <w:rFonts w:hint="eastAsia"/>
                <w:sz w:val="28"/>
                <w:szCs w:val="28"/>
                <w:vertAlign w:val="baseline"/>
                <w:lang w:eastAsia="zh-CN"/>
              </w:rPr>
              <w:t>撰写</w:t>
            </w:r>
          </w:p>
        </w:tc>
        <w:tc>
          <w:tcPr>
            <w:tcW w:w="2841" w:type="dxa"/>
          </w:tcPr>
          <w:p>
            <w:pPr>
              <w:jc w:val="center"/>
              <w:rPr>
                <w:rFonts w:hint="eastAsia"/>
                <w:sz w:val="28"/>
                <w:szCs w:val="28"/>
                <w:vertAlign w:val="baseline"/>
                <w:lang w:eastAsia="zh-CN"/>
              </w:rPr>
            </w:pPr>
          </w:p>
        </w:tc>
      </w:tr>
    </w:tbl>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both"/>
        <w:rPr>
          <w:rFonts w:hint="eastAsia"/>
          <w:lang w:eastAsia="zh-CN"/>
        </w:rPr>
      </w:pPr>
    </w:p>
    <w:p>
      <w:pPr>
        <w:pStyle w:val="4"/>
        <w:bidi w:val="0"/>
        <w:rPr>
          <w:rFonts w:hint="eastAsia"/>
          <w:lang w:eastAsia="zh-CN"/>
        </w:rPr>
      </w:pPr>
      <w:r>
        <w:rPr>
          <w:rFonts w:hint="eastAsia"/>
          <w:lang w:eastAsia="zh-CN"/>
        </w:rPr>
        <w:t>申明：</w:t>
      </w:r>
    </w:p>
    <w:p>
      <w:pPr>
        <w:ind w:firstLine="420" w:firstLineChars="0"/>
        <w:jc w:val="left"/>
        <w:rPr>
          <w:rFonts w:hint="eastAsia"/>
          <w:sz w:val="28"/>
          <w:szCs w:val="28"/>
          <w:lang w:eastAsia="zh-CN"/>
        </w:rPr>
      </w:pPr>
      <w:r>
        <w:rPr>
          <w:rFonts w:hint="eastAsia"/>
          <w:sz w:val="28"/>
          <w:szCs w:val="28"/>
          <w:lang w:eastAsia="zh-CN"/>
        </w:rPr>
        <w:t>本指南将指导教师根据学期课表在教学平台中建立对应的课程和班级（包括导入学生）。</w:t>
      </w:r>
    </w:p>
    <w:p>
      <w:pPr>
        <w:ind w:firstLine="420" w:firstLineChars="0"/>
        <w:jc w:val="left"/>
        <w:rPr>
          <w:rFonts w:hint="eastAsia"/>
          <w:sz w:val="28"/>
          <w:szCs w:val="28"/>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ind w:firstLine="420" w:firstLineChars="0"/>
        <w:jc w:val="left"/>
        <w:rPr>
          <w:rFonts w:hint="eastAsia"/>
          <w:lang w:eastAsia="zh-CN"/>
        </w:rPr>
      </w:pPr>
    </w:p>
    <w:p>
      <w:pPr>
        <w:jc w:val="left"/>
        <w:rPr>
          <w:rFonts w:hint="eastAsia"/>
          <w:lang w:eastAsia="zh-CN"/>
        </w:rPr>
      </w:pPr>
    </w:p>
    <w:p>
      <w:pPr>
        <w:numPr>
          <w:ilvl w:val="0"/>
          <w:numId w:val="1"/>
        </w:numPr>
        <w:bidi w:val="0"/>
        <w:rPr>
          <w:rFonts w:hint="eastAsia"/>
          <w:sz w:val="28"/>
          <w:szCs w:val="28"/>
          <w:lang w:eastAsia="zh-CN"/>
        </w:rPr>
      </w:pPr>
      <w:r>
        <w:rPr>
          <w:rFonts w:hint="eastAsia"/>
          <w:sz w:val="28"/>
          <w:szCs w:val="28"/>
          <w:lang w:eastAsia="zh-CN"/>
        </w:rPr>
        <w:t>首先登陆</w:t>
      </w:r>
      <w:r>
        <w:rPr>
          <w:rFonts w:hint="default"/>
          <w:sz w:val="28"/>
          <w:szCs w:val="28"/>
          <w:lang w:val="en-US" w:eastAsia="zh-CN"/>
        </w:rPr>
        <w:t xml:space="preserve">https://oa.hnjt.edu.cn </w:t>
      </w:r>
      <w:r>
        <w:rPr>
          <w:rFonts w:hint="eastAsia"/>
          <w:sz w:val="28"/>
          <w:szCs w:val="28"/>
          <w:lang w:val="en-US" w:eastAsia="zh-CN"/>
        </w:rPr>
        <w:t>学校的OA平台</w:t>
      </w:r>
    </w:p>
    <w:p>
      <w:pPr>
        <w:numPr>
          <w:ilvl w:val="0"/>
          <w:numId w:val="1"/>
        </w:numPr>
        <w:bidi w:val="0"/>
        <w:rPr>
          <w:rFonts w:hint="eastAsia"/>
          <w:sz w:val="28"/>
          <w:szCs w:val="28"/>
          <w:lang w:eastAsia="zh-CN"/>
        </w:rPr>
      </w:pPr>
      <w:r>
        <w:rPr>
          <w:rFonts w:hint="eastAsia"/>
          <w:sz w:val="28"/>
          <w:szCs w:val="28"/>
          <w:lang w:eastAsia="zh-CN"/>
        </w:rPr>
        <w:t>在学院门户的集成登录栏目下，点击“教学平台”图标跳转至教学平台</w:t>
      </w:r>
    </w:p>
    <w:p>
      <w:pPr>
        <w:numPr>
          <w:ilvl w:val="0"/>
          <w:numId w:val="0"/>
        </w:numPr>
        <w:bidi w:val="0"/>
        <w:ind w:leftChars="0"/>
        <w:jc w:val="both"/>
        <w:rPr>
          <w:rFonts w:hint="eastAsia"/>
          <w:lang w:eastAsia="zh-CN"/>
        </w:rPr>
      </w:pPr>
      <w:r>
        <w:drawing>
          <wp:inline distT="0" distB="0" distL="114300" distR="114300">
            <wp:extent cx="5272405" cy="3413760"/>
            <wp:effectExtent l="0" t="0" r="4445"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2405" cy="3413760"/>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在教学平台中“我教的课”下面将历史学期的课进行结课（如无则忽略此步）</w:t>
      </w:r>
    </w:p>
    <w:p>
      <w:pPr>
        <w:numPr>
          <w:ilvl w:val="0"/>
          <w:numId w:val="0"/>
        </w:numPr>
        <w:bidi w:val="0"/>
        <w:ind w:leftChars="0"/>
        <w:rPr>
          <w:rFonts w:hint="eastAsia"/>
          <w:lang w:eastAsia="zh-CN"/>
        </w:rPr>
      </w:pPr>
      <w:r>
        <w:drawing>
          <wp:inline distT="0" distB="0" distL="114300" distR="114300">
            <wp:extent cx="5266055" cy="2929255"/>
            <wp:effectExtent l="0" t="0" r="1079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66055" cy="292925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根据青果教务系统课表，点击“新建课程”建立本学期课程</w:t>
      </w:r>
    </w:p>
    <w:p>
      <w:pPr>
        <w:numPr>
          <w:ilvl w:val="0"/>
          <w:numId w:val="0"/>
        </w:numPr>
        <w:bidi w:val="0"/>
        <w:ind w:leftChars="0"/>
        <w:rPr>
          <w:rFonts w:hint="eastAsia"/>
          <w:sz w:val="28"/>
          <w:szCs w:val="28"/>
          <w:lang w:eastAsia="zh-CN"/>
        </w:rPr>
      </w:pPr>
      <w:r>
        <w:drawing>
          <wp:inline distT="0" distB="0" distL="114300" distR="114300">
            <wp:extent cx="5269865" cy="2840990"/>
            <wp:effectExtent l="0" t="0" r="6985" b="165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69865" cy="2840990"/>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根据课表，填写课程名称和选择所属学年学期（推荐青年教师使用教学示范包一键建课，自动引入课程章节、知识点、课件、音视频课程资源、题库、试卷库等）</w:t>
      </w:r>
    </w:p>
    <w:p>
      <w:pPr>
        <w:numPr>
          <w:ilvl w:val="0"/>
          <w:numId w:val="0"/>
        </w:numPr>
        <w:bidi w:val="0"/>
        <w:ind w:leftChars="0"/>
        <w:jc w:val="center"/>
        <w:rPr>
          <w:rFonts w:hint="eastAsia"/>
          <w:sz w:val="28"/>
          <w:szCs w:val="28"/>
          <w:lang w:eastAsia="zh-CN"/>
        </w:rPr>
      </w:pPr>
      <w:r>
        <w:drawing>
          <wp:inline distT="0" distB="0" distL="114300" distR="114300">
            <wp:extent cx="5267325" cy="3525520"/>
            <wp:effectExtent l="0" t="0" r="9525" b="177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5267325" cy="3525520"/>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在“我教的课”栏目下将出现刚才新建的课程卡片，点击该课程卡片进入课程配置界面</w:t>
      </w:r>
    </w:p>
    <w:p>
      <w:pPr>
        <w:numPr>
          <w:ilvl w:val="0"/>
          <w:numId w:val="0"/>
        </w:numPr>
        <w:bidi w:val="0"/>
        <w:ind w:leftChars="0"/>
        <w:jc w:val="center"/>
        <w:rPr>
          <w:rFonts w:hint="eastAsia"/>
          <w:sz w:val="28"/>
          <w:szCs w:val="28"/>
          <w:lang w:eastAsia="zh-CN"/>
        </w:rPr>
      </w:pPr>
      <w:r>
        <w:drawing>
          <wp:inline distT="0" distB="0" distL="114300" distR="114300">
            <wp:extent cx="5263515" cy="1738630"/>
            <wp:effectExtent l="0" t="0" r="13335" b="1397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263515" cy="1738630"/>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在“班级活动”菜单中，重命名“默认班级”为该课程对应的班级名称，如“软件本</w:t>
      </w:r>
      <w:r>
        <w:rPr>
          <w:rFonts w:hint="eastAsia"/>
          <w:sz w:val="28"/>
          <w:szCs w:val="28"/>
          <w:lang w:val="en-US" w:eastAsia="zh-CN"/>
        </w:rPr>
        <w:t>2001</w:t>
      </w:r>
      <w:r>
        <w:rPr>
          <w:rFonts w:hint="eastAsia"/>
          <w:sz w:val="28"/>
          <w:szCs w:val="28"/>
          <w:lang w:eastAsia="zh-CN"/>
        </w:rPr>
        <w:t>”，如合班上课，可以重命名为“软件本</w:t>
      </w:r>
      <w:r>
        <w:rPr>
          <w:rFonts w:hint="eastAsia"/>
          <w:sz w:val="28"/>
          <w:szCs w:val="28"/>
          <w:lang w:val="en-US" w:eastAsia="zh-CN"/>
        </w:rPr>
        <w:t>2001、2002等</w:t>
      </w:r>
      <w:r>
        <w:rPr>
          <w:rFonts w:hint="eastAsia"/>
          <w:sz w:val="28"/>
          <w:szCs w:val="28"/>
          <w:lang w:eastAsia="zh-CN"/>
        </w:rPr>
        <w:t>”</w:t>
      </w:r>
    </w:p>
    <w:p>
      <w:pPr>
        <w:numPr>
          <w:ilvl w:val="0"/>
          <w:numId w:val="0"/>
        </w:numPr>
        <w:bidi w:val="0"/>
        <w:ind w:leftChars="0"/>
        <w:jc w:val="center"/>
        <w:rPr>
          <w:rFonts w:hint="eastAsia"/>
          <w:sz w:val="28"/>
          <w:szCs w:val="28"/>
          <w:lang w:eastAsia="zh-CN"/>
        </w:rPr>
      </w:pPr>
      <w:r>
        <w:drawing>
          <wp:inline distT="0" distB="0" distL="114300" distR="114300">
            <wp:extent cx="5256530" cy="1440815"/>
            <wp:effectExtent l="0" t="0" r="1270" b="698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5256530" cy="144081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重命名后点击“管理”按钮添加对应班级的学生</w:t>
      </w:r>
    </w:p>
    <w:p>
      <w:pPr>
        <w:numPr>
          <w:numId w:val="0"/>
        </w:numPr>
        <w:bidi w:val="0"/>
        <w:ind w:leftChars="0"/>
        <w:rPr>
          <w:rFonts w:hint="eastAsia"/>
          <w:sz w:val="28"/>
          <w:szCs w:val="28"/>
          <w:lang w:eastAsia="zh-CN"/>
        </w:rPr>
      </w:pPr>
      <w:r>
        <w:drawing>
          <wp:inline distT="0" distB="0" distL="114300" distR="114300">
            <wp:extent cx="5274310" cy="1513840"/>
            <wp:effectExtent l="0" t="0" r="2540" b="1016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5274310" cy="1513840"/>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选择“通过学生库添加”学生</w:t>
      </w:r>
    </w:p>
    <w:p>
      <w:pPr>
        <w:numPr>
          <w:numId w:val="0"/>
        </w:numPr>
        <w:bidi w:val="0"/>
        <w:ind w:leftChars="0"/>
        <w:rPr>
          <w:rFonts w:hint="eastAsia"/>
          <w:sz w:val="28"/>
          <w:szCs w:val="28"/>
          <w:lang w:eastAsia="zh-CN"/>
        </w:rPr>
      </w:pPr>
      <w:r>
        <w:drawing>
          <wp:inline distT="0" distB="0" distL="114300" distR="114300">
            <wp:extent cx="5259705" cy="2540635"/>
            <wp:effectExtent l="0" t="0" r="17145" b="1206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3"/>
                    <a:stretch>
                      <a:fillRect/>
                    </a:stretch>
                  </pic:blipFill>
                  <pic:spPr>
                    <a:xfrm>
                      <a:off x="0" y="0"/>
                      <a:ext cx="5259705" cy="254063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通过“院系”</w:t>
      </w:r>
      <w:r>
        <w:rPr>
          <w:rFonts w:hint="eastAsia"/>
          <w:sz w:val="28"/>
          <w:szCs w:val="28"/>
          <w:lang w:val="en-US" w:eastAsia="zh-CN"/>
        </w:rPr>
        <w:t>-“专业”-“班级”等下拉列表选择对应班级</w:t>
      </w:r>
    </w:p>
    <w:p>
      <w:pPr>
        <w:numPr>
          <w:numId w:val="0"/>
        </w:numPr>
        <w:bidi w:val="0"/>
        <w:ind w:leftChars="0"/>
        <w:rPr>
          <w:rFonts w:hint="eastAsia"/>
          <w:sz w:val="28"/>
          <w:szCs w:val="28"/>
          <w:lang w:eastAsia="zh-CN"/>
        </w:rPr>
      </w:pPr>
      <w:r>
        <w:drawing>
          <wp:inline distT="0" distB="0" distL="114300" distR="114300">
            <wp:extent cx="5273675" cy="3742690"/>
            <wp:effectExtent l="0" t="0" r="3175" b="1016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4"/>
                    <a:stretch>
                      <a:fillRect/>
                    </a:stretch>
                  </pic:blipFill>
                  <pic:spPr>
                    <a:xfrm>
                      <a:off x="0" y="0"/>
                      <a:ext cx="5273675" cy="3742690"/>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添加完一个班级后，如果该课程安排有多个班级（非合班上课），则可以回到“班级活动”中添加其他班级，并重复上述四个步骤添加对应班级的学生</w:t>
      </w:r>
    </w:p>
    <w:p>
      <w:pPr>
        <w:numPr>
          <w:numId w:val="0"/>
        </w:numPr>
        <w:bidi w:val="0"/>
        <w:ind w:leftChars="0"/>
        <w:rPr>
          <w:rFonts w:hint="eastAsia"/>
          <w:sz w:val="28"/>
          <w:szCs w:val="28"/>
          <w:lang w:eastAsia="zh-CN"/>
        </w:rPr>
      </w:pPr>
      <w:r>
        <w:drawing>
          <wp:inline distT="0" distB="0" distL="114300" distR="114300">
            <wp:extent cx="5267960" cy="2439035"/>
            <wp:effectExtent l="0" t="0" r="8890" b="1841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5"/>
                    <a:stretch>
                      <a:fillRect/>
                    </a:stretch>
                  </pic:blipFill>
                  <pic:spPr>
                    <a:xfrm>
                      <a:off x="0" y="0"/>
                      <a:ext cx="5267960" cy="243903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至此，已在教学平台中建立了教学课表所安排的课程及班级。打开手机学习通</w:t>
      </w:r>
      <w:r>
        <w:rPr>
          <w:rFonts w:hint="eastAsia"/>
          <w:sz w:val="28"/>
          <w:szCs w:val="28"/>
          <w:lang w:val="en-US" w:eastAsia="zh-CN"/>
        </w:rPr>
        <w:t>APP，在“我”-“课程”中，可以同步看到对应课程以及班级学生</w:t>
      </w:r>
      <w:bookmarkStart w:id="0" w:name="_GoBack"/>
      <w:bookmarkEnd w:id="0"/>
    </w:p>
    <w:p>
      <w:pPr>
        <w:numPr>
          <w:numId w:val="0"/>
        </w:numPr>
        <w:bidi w:val="0"/>
        <w:ind w:leftChars="0"/>
        <w:jc w:val="center"/>
        <w:rPr>
          <w:rFonts w:hint="eastAsia"/>
          <w:sz w:val="28"/>
          <w:szCs w:val="28"/>
          <w:lang w:eastAsia="zh-CN"/>
        </w:rPr>
      </w:pPr>
      <w:r>
        <w:drawing>
          <wp:inline distT="0" distB="0" distL="114300" distR="114300">
            <wp:extent cx="2387600" cy="4953000"/>
            <wp:effectExtent l="0" t="0" r="1270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6"/>
                    <a:stretch>
                      <a:fillRect/>
                    </a:stretch>
                  </pic:blipFill>
                  <pic:spPr>
                    <a:xfrm>
                      <a:off x="0" y="0"/>
                      <a:ext cx="2387600" cy="4953000"/>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在电脑或者（教室智慧黑板）上登录超星课堂，点击“发起”按钮</w:t>
      </w:r>
    </w:p>
    <w:p>
      <w:pPr>
        <w:numPr>
          <w:numId w:val="0"/>
        </w:numPr>
        <w:bidi w:val="0"/>
        <w:ind w:leftChars="0"/>
        <w:jc w:val="center"/>
        <w:rPr>
          <w:rFonts w:hint="eastAsia"/>
          <w:sz w:val="28"/>
          <w:szCs w:val="28"/>
          <w:lang w:eastAsia="zh-CN"/>
        </w:rPr>
      </w:pPr>
      <w:r>
        <w:drawing>
          <wp:inline distT="0" distB="0" distL="114300" distR="114300">
            <wp:extent cx="3571875" cy="6353175"/>
            <wp:effectExtent l="0" t="0" r="9525" b="952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7"/>
                    <a:stretch>
                      <a:fillRect/>
                    </a:stretch>
                  </pic:blipFill>
                  <pic:spPr>
                    <a:xfrm>
                      <a:off x="0" y="0"/>
                      <a:ext cx="3571875" cy="635317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按照</w:t>
      </w:r>
      <w:r>
        <w:rPr>
          <w:rFonts w:hint="eastAsia"/>
          <w:sz w:val="28"/>
          <w:szCs w:val="28"/>
          <w:lang w:val="en-US" w:eastAsia="zh-CN"/>
        </w:rPr>
        <w:t xml:space="preserve"> 《课程名称》-《班级名称》的格式输入课堂主题，并点击下方的“设置”链接</w:t>
      </w:r>
    </w:p>
    <w:p>
      <w:pPr>
        <w:numPr>
          <w:numId w:val="0"/>
        </w:numPr>
        <w:bidi w:val="0"/>
        <w:ind w:leftChars="0"/>
        <w:jc w:val="center"/>
        <w:rPr>
          <w:rFonts w:hint="eastAsia"/>
          <w:sz w:val="28"/>
          <w:szCs w:val="28"/>
          <w:lang w:eastAsia="zh-CN"/>
        </w:rPr>
      </w:pPr>
      <w:r>
        <w:drawing>
          <wp:inline distT="0" distB="0" distL="114300" distR="114300">
            <wp:extent cx="3571875" cy="6353175"/>
            <wp:effectExtent l="0" t="0" r="9525"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8"/>
                    <a:stretch>
                      <a:fillRect/>
                    </a:stretch>
                  </pic:blipFill>
                  <pic:spPr>
                    <a:xfrm>
                      <a:off x="0" y="0"/>
                      <a:ext cx="3571875" cy="635317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在“设置”界面，分别选择“绑定的课程”和“绑定的班级”进行课程和班级的绑定</w:t>
      </w:r>
    </w:p>
    <w:p>
      <w:pPr>
        <w:numPr>
          <w:numId w:val="0"/>
        </w:numPr>
        <w:bidi w:val="0"/>
        <w:ind w:leftChars="0"/>
        <w:jc w:val="center"/>
        <w:rPr>
          <w:rFonts w:hint="eastAsia"/>
          <w:sz w:val="28"/>
          <w:szCs w:val="28"/>
          <w:lang w:eastAsia="zh-CN"/>
        </w:rPr>
      </w:pPr>
      <w:r>
        <w:drawing>
          <wp:inline distT="0" distB="0" distL="114300" distR="114300">
            <wp:extent cx="3571875" cy="6353175"/>
            <wp:effectExtent l="0" t="0" r="9525" b="952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9"/>
                    <a:stretch>
                      <a:fillRect/>
                    </a:stretch>
                  </pic:blipFill>
                  <pic:spPr>
                    <a:xfrm>
                      <a:off x="0" y="0"/>
                      <a:ext cx="3571875" cy="635317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选择前面在教学平台中新建的课程进行绑定</w:t>
      </w:r>
    </w:p>
    <w:p>
      <w:pPr>
        <w:numPr>
          <w:numId w:val="0"/>
        </w:numPr>
        <w:bidi w:val="0"/>
        <w:ind w:leftChars="0"/>
        <w:rPr>
          <w:rFonts w:hint="eastAsia"/>
          <w:sz w:val="28"/>
          <w:szCs w:val="28"/>
          <w:lang w:eastAsia="zh-CN"/>
        </w:rPr>
      </w:pPr>
      <w:r>
        <w:drawing>
          <wp:inline distT="0" distB="0" distL="114300" distR="114300">
            <wp:extent cx="5270500" cy="3047365"/>
            <wp:effectExtent l="0" t="0" r="6350" b="63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0"/>
                    <a:stretch>
                      <a:fillRect/>
                    </a:stretch>
                  </pic:blipFill>
                  <pic:spPr>
                    <a:xfrm>
                      <a:off x="0" y="0"/>
                      <a:ext cx="5270500" cy="3047365"/>
                    </a:xfrm>
                    <a:prstGeom prst="rect">
                      <a:avLst/>
                    </a:prstGeom>
                    <a:noFill/>
                    <a:ln>
                      <a:noFill/>
                    </a:ln>
                  </pic:spPr>
                </pic:pic>
              </a:graphicData>
            </a:graphic>
          </wp:inline>
        </w:drawing>
      </w:r>
    </w:p>
    <w:p>
      <w:pPr>
        <w:numPr>
          <w:ilvl w:val="0"/>
          <w:numId w:val="1"/>
        </w:numPr>
        <w:bidi w:val="0"/>
        <w:rPr>
          <w:rFonts w:hint="eastAsia"/>
          <w:sz w:val="28"/>
          <w:szCs w:val="28"/>
          <w:lang w:eastAsia="zh-CN"/>
        </w:rPr>
      </w:pPr>
      <w:r>
        <w:rPr>
          <w:rFonts w:hint="eastAsia"/>
          <w:sz w:val="28"/>
          <w:szCs w:val="28"/>
          <w:lang w:eastAsia="zh-CN"/>
        </w:rPr>
        <w:t>选择配置的班级进行班级绑定</w:t>
      </w:r>
    </w:p>
    <w:p>
      <w:pPr>
        <w:numPr>
          <w:numId w:val="0"/>
        </w:numPr>
        <w:bidi w:val="0"/>
        <w:ind w:leftChars="0"/>
        <w:rPr>
          <w:rFonts w:hint="eastAsia"/>
          <w:sz w:val="28"/>
          <w:szCs w:val="28"/>
          <w:lang w:eastAsia="zh-CN"/>
        </w:rPr>
      </w:pPr>
      <w:r>
        <w:drawing>
          <wp:inline distT="0" distB="0" distL="114300" distR="114300">
            <wp:extent cx="5271770" cy="2496185"/>
            <wp:effectExtent l="0" t="0" r="5080" b="1841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1"/>
                    <a:stretch>
                      <a:fillRect/>
                    </a:stretch>
                  </pic:blipFill>
                  <pic:spPr>
                    <a:xfrm>
                      <a:off x="0" y="0"/>
                      <a:ext cx="5271770" cy="2496185"/>
                    </a:xfrm>
                    <a:prstGeom prst="rect">
                      <a:avLst/>
                    </a:prstGeom>
                    <a:noFill/>
                    <a:ln>
                      <a:noFill/>
                    </a:ln>
                  </pic:spPr>
                </pic:pic>
              </a:graphicData>
            </a:graphic>
          </wp:inline>
        </w:drawing>
      </w:r>
    </w:p>
    <w:p>
      <w:pPr>
        <w:numPr>
          <w:ilvl w:val="0"/>
          <w:numId w:val="0"/>
        </w:numPr>
        <w:bidi w:val="0"/>
        <w:ind w:leftChars="0"/>
        <w:jc w:val="center"/>
      </w:pPr>
    </w:p>
    <w:p>
      <w:pPr>
        <w:numPr>
          <w:ilvl w:val="0"/>
          <w:numId w:val="0"/>
        </w:numPr>
        <w:bidi w:val="0"/>
        <w:ind w:leftChars="0"/>
        <w:jc w:val="center"/>
        <w:rPr>
          <w:rFonts w:hint="eastAsia"/>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rFonts w:hint="eastAsia"/>
        <w:lang w:eastAsia="zh-CN"/>
      </w:rPr>
      <w:t>信息中心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jc w:val="center"/>
      <w:rPr>
        <w:rFonts w:hint="default" w:eastAsiaTheme="minorEastAsia"/>
        <w:lang w:val="en-US" w:eastAsia="zh-CN"/>
      </w:rPr>
    </w:pPr>
    <w:r>
      <w:rPr>
        <w:rFonts w:hint="eastAsia" w:eastAsiaTheme="minorEastAsia"/>
        <w:lang w:eastAsia="zh-CN"/>
      </w:rPr>
      <w:drawing>
        <wp:inline distT="0" distB="0" distL="114300" distR="114300">
          <wp:extent cx="300355" cy="300355"/>
          <wp:effectExtent l="0" t="0" r="4445" b="4445"/>
          <wp:docPr id="1" name="图片 1" descr="hnj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njtlogo"/>
                  <pic:cNvPicPr>
                    <a:picLocks noChangeAspect="1"/>
                  </pic:cNvPicPr>
                </pic:nvPicPr>
                <pic:blipFill>
                  <a:blip r:embed="rId1"/>
                  <a:stretch>
                    <a:fillRect/>
                  </a:stretch>
                </pic:blipFill>
                <pic:spPr>
                  <a:xfrm>
                    <a:off x="0" y="0"/>
                    <a:ext cx="300355" cy="300355"/>
                  </a:xfrm>
                  <a:prstGeom prst="rect">
                    <a:avLst/>
                  </a:prstGeom>
                </pic:spPr>
              </pic:pic>
            </a:graphicData>
          </a:graphic>
        </wp:inline>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0B646"/>
    <w:multiLevelType w:val="singleLevel"/>
    <w:tmpl w:val="45A0B64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YTEyNzc1NzE3NDY3ZjM5NDBiMDUwMTNjZTM5NGEifQ=="/>
  </w:docVars>
  <w:rsids>
    <w:rsidRoot w:val="00000000"/>
    <w:rsid w:val="00794D1D"/>
    <w:rsid w:val="02BD4C19"/>
    <w:rsid w:val="02EA3DA5"/>
    <w:rsid w:val="031B5959"/>
    <w:rsid w:val="03D32BD3"/>
    <w:rsid w:val="0549102B"/>
    <w:rsid w:val="06A42BB4"/>
    <w:rsid w:val="0B3F4EED"/>
    <w:rsid w:val="0E9935F1"/>
    <w:rsid w:val="11C36174"/>
    <w:rsid w:val="1B757CDE"/>
    <w:rsid w:val="1BE547F8"/>
    <w:rsid w:val="1CB17BFD"/>
    <w:rsid w:val="1E4F23CA"/>
    <w:rsid w:val="1E6E0C44"/>
    <w:rsid w:val="1F6D1158"/>
    <w:rsid w:val="20B5596E"/>
    <w:rsid w:val="24877D1C"/>
    <w:rsid w:val="24FB3714"/>
    <w:rsid w:val="25434E5C"/>
    <w:rsid w:val="2D8E293D"/>
    <w:rsid w:val="35153C62"/>
    <w:rsid w:val="3683107A"/>
    <w:rsid w:val="3B610E2E"/>
    <w:rsid w:val="3FDB166C"/>
    <w:rsid w:val="464F5D68"/>
    <w:rsid w:val="494F6FC8"/>
    <w:rsid w:val="4CB91BB2"/>
    <w:rsid w:val="4EA079E3"/>
    <w:rsid w:val="52877D20"/>
    <w:rsid w:val="52C35746"/>
    <w:rsid w:val="53325D2C"/>
    <w:rsid w:val="5B4953F8"/>
    <w:rsid w:val="61DE3F9B"/>
    <w:rsid w:val="63901A42"/>
    <w:rsid w:val="6A6F7E23"/>
    <w:rsid w:val="73AE29FD"/>
    <w:rsid w:val="741632FA"/>
    <w:rsid w:val="7BD77DB7"/>
    <w:rsid w:val="7DEB5D9B"/>
    <w:rsid w:val="7E53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Words>
  <Characters>351</Characters>
  <Lines>0</Lines>
  <Paragraphs>0</Paragraphs>
  <TotalTime>20</TotalTime>
  <ScaleCrop>false</ScaleCrop>
  <LinksUpToDate>false</LinksUpToDate>
  <CharactersWithSpaces>353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Administrator.HNJTGC-PC</dc:creator>
  <cp:lastModifiedBy>IT老炮儿</cp:lastModifiedBy>
  <dcterms:modified xsi:type="dcterms:W3CDTF">2022-07-08T01:59:15Z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5977377997F349ABB548EE968C534974</vt:lpwstr>
  </property>
</Properties>
</file>