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723" w:firstLineChars="200"/>
        <w:jc w:val="center"/>
        <w:textAlignment w:val="auto"/>
        <w:rPr>
          <w:rFonts w:hint="eastAsia" w:ascii="方正小标宋简体" w:hAnsi="方正小标宋简体" w:eastAsia="方正小标宋简体" w:cs="方正小标宋简体"/>
          <w:b/>
          <w:i w:val="0"/>
          <w:caps w:val="0"/>
          <w:color w:val="4B4B4B"/>
          <w:spacing w:val="0"/>
          <w:sz w:val="36"/>
          <w:szCs w:val="36"/>
          <w:bdr w:val="none" w:color="auto" w:sz="0" w:space="0"/>
          <w:shd w:val="clear" w:fill="FFFFFF"/>
        </w:rPr>
      </w:pPr>
      <w:r>
        <w:rPr>
          <w:rFonts w:hint="eastAsia" w:ascii="方正小标宋简体" w:hAnsi="方正小标宋简体" w:eastAsia="方正小标宋简体" w:cs="方正小标宋简体"/>
          <w:b/>
          <w:i w:val="0"/>
          <w:caps w:val="0"/>
          <w:color w:val="4B4B4B"/>
          <w:spacing w:val="0"/>
          <w:sz w:val="36"/>
          <w:szCs w:val="36"/>
          <w:bdr w:val="none" w:color="auto" w:sz="0" w:space="0"/>
          <w:shd w:val="clear" w:fill="FFFFFF"/>
        </w:rPr>
        <w:t>教育部等八部门关于加快构建高校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723" w:firstLineChars="200"/>
        <w:jc w:val="center"/>
        <w:textAlignment w:val="auto"/>
        <w:rPr>
          <w:rFonts w:hint="eastAsia" w:ascii="方正小标宋简体" w:hAnsi="方正小标宋简体" w:eastAsia="方正小标宋简体" w:cs="方正小标宋简体"/>
          <w:b/>
          <w:i w:val="0"/>
          <w:caps w:val="0"/>
          <w:color w:val="4B4B4B"/>
          <w:spacing w:val="0"/>
          <w:sz w:val="36"/>
          <w:szCs w:val="36"/>
          <w:bdr w:val="none" w:color="auto" w:sz="0" w:space="0"/>
          <w:shd w:val="clear" w:fill="FFFFFF"/>
        </w:rPr>
      </w:pPr>
      <w:r>
        <w:rPr>
          <w:rFonts w:hint="eastAsia" w:ascii="方正小标宋简体" w:hAnsi="方正小标宋简体" w:eastAsia="方正小标宋简体" w:cs="方正小标宋简体"/>
          <w:b/>
          <w:i w:val="0"/>
          <w:caps w:val="0"/>
          <w:color w:val="4B4B4B"/>
          <w:spacing w:val="0"/>
          <w:sz w:val="36"/>
          <w:szCs w:val="36"/>
          <w:bdr w:val="none" w:color="auto" w:sz="0" w:space="0"/>
          <w:shd w:val="clear" w:fill="FFFFFF"/>
        </w:rPr>
        <w:t>思想政治工作体系的意见</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r>
        <w:rPr>
          <w:rFonts w:hint="eastAsia" w:ascii="仿宋_GB2312" w:hAnsi="仿宋_GB2312" w:eastAsia="仿宋_GB2312" w:cs="仿宋_GB2312"/>
          <w:i w:val="0"/>
          <w:caps w:val="0"/>
          <w:color w:val="4B4B4B"/>
          <w:spacing w:val="0"/>
          <w:sz w:val="28"/>
          <w:szCs w:val="28"/>
          <w:bdr w:val="none" w:color="auto" w:sz="0" w:space="0"/>
          <w:shd w:val="clear" w:fill="FFFFFF"/>
        </w:rPr>
        <w:t>教思政〔2020〕1号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一、指导思想和目标任务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指导思想。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r>
        <w:rPr>
          <w:rFonts w:hint="eastAsia" w:ascii="仿宋_GB2312" w:hAnsi="仿宋_GB2312" w:eastAsia="仿宋_GB2312" w:cs="仿宋_GB2312"/>
          <w:i w:val="0"/>
          <w:caps w:val="0"/>
          <w:color w:val="4B4B4B"/>
          <w:spacing w:val="0"/>
          <w:sz w:val="28"/>
          <w:szCs w:val="28"/>
          <w:bdr w:val="none" w:color="auto" w:sz="0" w:space="0"/>
          <w:shd w:val="clear" w:fill="FFFFFF"/>
        </w:rPr>
        <w:t>2.目标任务。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二、理论武装体系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3.加强政治引领。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4.厚植爱国情怀。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5.强化价值引导。研究制定体现社会主义核心价值观要求的师生行为规范，组织国家勋章和国家荣誉称号获得者、最美奋斗者、改革先锋、时代楷模等新时代先进人物走进高校，面向广大师生开展思想政治教育。开展教书育人楷模、思政课教师年度人物、高校辅导员年度人物、大学生年度人物等先进典型的宣传选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三、学科教学体系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6.办好思想政治理论课。按照“八个相统一”要求，扎实推进思想政治理论课建设思路创优、师资创优、教材创优、教法创优、机制创优、环境创优。遴选名师大师参与思想政治理论课讲授。把新媒体新技术引入高校思想政治理论课教学，打造高校思想政治理论课资源平台和网络集体备课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7.强化哲学社会科学育人作用。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8.全面推进所有学科课程思政建设。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r>
        <w:rPr>
          <w:rFonts w:hint="eastAsia" w:ascii="仿宋_GB2312" w:hAnsi="仿宋_GB2312" w:eastAsia="仿宋_GB2312" w:cs="仿宋_GB2312"/>
          <w:i w:val="0"/>
          <w:caps w:val="0"/>
          <w:color w:val="4B4B4B"/>
          <w:spacing w:val="0"/>
          <w:sz w:val="28"/>
          <w:szCs w:val="28"/>
          <w:bdr w:val="none" w:color="auto" w:sz="0" w:space="0"/>
          <w:shd w:val="clear" w:fill="FFFFFF"/>
        </w:rPr>
        <w:t>9.充分发挥科研育人功能。构建集教育、预防、监督、惩治于一体的学术诚信体系。提高研究生导师开展思想政治教育意识和能力。持续开展全国科学道德和学风建设宣讲教育、“共和国的脊梁——科学大师名校宣传工程”等系列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四、日常教育体系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10.深化实践教育。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11.繁荣校园文化。坚持培育优良校风教风学风，持续开展文明校园创建活动。建设一批文化传承基地。发挥校园建筑景观、文物和校史校训校歌的文化价值。加强高校原创文化精品创作与推广。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12.加强网络育人。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13.促进心理健康。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心理健康网络测评系统”，提升预警预防、咨询服务、干预转介工作的科学性、前瞻性和针对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五、管理服务体系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14.提高管理服务水平。健全管理服务育人制度体系，宣传推广一批管理服务育人的先进经验和典型做法，大力营造治理有方、管理到位、风清气正的制度育人环境。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15.加强群团组织建设。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16.推动“一站式”学生社区建设。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17.完善精准资助育人。精准认定家庭经济困难学生，健全四级资助认定工作机制，完善档案、动态管理。建设发展型资助体系，加大家庭经济困难学生能力素养培育力度。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六、安全稳定体系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18.强化高校政治安全。认真落实意识形态工作责任制，加强高校思想文化阵地管理，严格实行审批制度。坚决抵御境外利用宗教渗透，防范校园传教活动。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19.加强国家安全教育。持续推动国家安全教育进学校、进教材、进头脑，把集中教育活动与日常教育活动、课堂教育教学与社会实践相结合。建立健全国家安全教育长效机制，不断充实教育内容，完善教学体系。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20.筑牢校园安全防线。切实保护学生生命安全、财产安全、身体健康，严格落实安全防范工作规范要求，强化安全基础建设，完善校园及周边治安综合治理机制。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21.健全安全责任体系。落实高校安全管理主体责任，完善相应协调和会商机制，落实“一岗双责”。完善预警预防、综合研判、应急处置、督查报告、责任追究等工作制度。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七、队伍建设体系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22.建设高水平教师队伍。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23.打造高素质思想政治工作和党务工作队伍。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24.加大马克思主义学者和青年马克思主义者培养力度。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八、评估督导体系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25.构建科学测评体系。建立多元多层、科学有效的高校思政工作测评指标体系，完善过程评价和结果评价相结合的实施机制，推动把高校党建和思想政治工作作为“双一流”建设成效评估、学科专业质量评价、人才项目评审、教学科研成果评比的重要指标，并纳入政治巡视、地方和高校领导班子考核、领导干部述职评议的重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26.完善推进落实机制。明确责任分工，细化实施方案，及时研究解决重点问题。将高校思想政治工作纳入整体发展规划和年度工作计划，明确路线图、时间表、责任人。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27.健全督导问责机制。强化高校思想政治工作督导考核，对履职尽责不力、不及时的，加大追责力度。实行校、院系、基层党组织书记抓党建和思想政治工作述职评议考核制度，纳入党纪监督检查范围。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九、组织领导和实施保障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28.加强党的全面领导。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29.加强基层党的建设。强化院系党组织政治功能，加强班子建设、健全集体领导机制、提高议事决策水平。发挥党支部战斗堡垒和党员先锋模范作用，优化支部设置，实施教师党支部书记“双带头人”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30.强化工作协同保障。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教育部 中共中央组织部 中共中央宣传部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中共中央政法委员会 中央网络安全和信息化委员会办公室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财政部 人力资源社会保障部 共青团中央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2020年4月22日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81E3C"/>
    <w:rsid w:val="0B5403DE"/>
    <w:rsid w:val="68F8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2021-05-17T07:25:00Z</dcterms:created>
  <dc:creator>微笑</dc:creator>
  <cp:lastModifiedBy>微笑</cp:lastModifiedBy>
  <dcterms:modified xsi:type="dcterms:W3CDTF">2021-05-17T07:28:15Z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