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5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both"/>
        <w:textAlignment w:val="auto"/>
        <w:outlineLvl w:val="9"/>
        <w:rPr>
          <w:rFonts w:hint="eastAsia"/>
          <w:sz w:val="32"/>
          <w:szCs w:val="32"/>
          <w:lang w:val="en-US" w:eastAsia="zh-CN"/>
        </w:rPr>
      </w:pPr>
    </w:p>
    <w:p>
      <w:pPr>
        <w:pStyle w:val="5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  <w:outlineLvl w:val="9"/>
        <w:rPr>
          <w:rFonts w:hint="eastAsia"/>
          <w:sz w:val="32"/>
          <w:szCs w:val="32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5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0" w:firstLineChars="0"/>
        <w:jc w:val="both"/>
        <w:textAlignment w:val="auto"/>
        <w:outlineLvl w:val="9"/>
        <w:rPr>
          <w:rFonts w:hint="eastAsia"/>
          <w:sz w:val="32"/>
          <w:szCs w:val="32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17"/>
        <w:bidi w:val="0"/>
        <w:ind w:left="0" w:leftChars="0" w:firstLine="0" w:firstLineChars="0"/>
        <w:jc w:val="center"/>
        <w:rPr>
          <w:rFonts w:hint="eastAsia"/>
          <w:b/>
          <w:bCs/>
          <w:sz w:val="36"/>
          <w:szCs w:val="36"/>
          <w:lang w:val="en-US" w:eastAsia="zh-CN"/>
        </w:rPr>
      </w:pPr>
      <w:bookmarkStart w:id="0" w:name="_Toc8342"/>
      <w:bookmarkStart w:id="1" w:name="_Toc20258"/>
      <w:r>
        <w:rPr>
          <w:rFonts w:hint="eastAsia"/>
          <w:b/>
          <w:bCs/>
          <w:sz w:val="36"/>
          <w:szCs w:val="36"/>
          <w:lang w:val="en-US" w:eastAsia="zh-CN"/>
        </w:rPr>
        <w:t>“格子达”毕业设计（论文）管理系统</w:t>
      </w:r>
      <w:bookmarkEnd w:id="0"/>
      <w:bookmarkEnd w:id="1"/>
    </w:p>
    <w:p>
      <w:pPr>
        <w:pStyle w:val="17"/>
        <w:bidi w:val="0"/>
        <w:ind w:left="0" w:leftChars="0" w:firstLine="0" w:firstLineChars="0"/>
        <w:jc w:val="center"/>
        <w:rPr>
          <w:rFonts w:hint="eastAsia"/>
          <w:b/>
          <w:bCs/>
          <w:sz w:val="36"/>
          <w:szCs w:val="36"/>
          <w:lang w:val="en-US" w:eastAsia="zh-CN"/>
        </w:rPr>
      </w:pPr>
      <w:bookmarkStart w:id="2" w:name="_Toc13039"/>
      <w:r>
        <w:rPr>
          <w:rFonts w:hint="eastAsia"/>
          <w:b/>
          <w:bCs/>
          <w:sz w:val="36"/>
          <w:szCs w:val="36"/>
          <w:lang w:val="en-US" w:eastAsia="zh-CN"/>
        </w:rPr>
        <w:t>用户手册（指导教师、评阅教师版）</w:t>
      </w:r>
      <w:bookmarkEnd w:id="2"/>
    </w:p>
    <w:p>
      <w:pPr>
        <w:jc w:val="center"/>
        <w:rPr>
          <w:rFonts w:hint="eastAsia"/>
          <w:b/>
          <w:bCs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ind w:left="0" w:leftChars="0" w:firstLine="0" w:firstLineChars="0"/>
        <w:rPr>
          <w:rFonts w:hint="eastAsia"/>
          <w:lang w:val="en-US" w:eastAsia="zh-CN"/>
        </w:rPr>
      </w:pPr>
    </w:p>
    <w:p>
      <w:pP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</w:p>
    <w:p>
      <w:pPr>
        <w:bidi w:val="0"/>
        <w:jc w:val="center"/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湖南通远网络股份有限公司</w:t>
      </w:r>
    </w:p>
    <w:p>
      <w:pPr>
        <w:bidi w:val="0"/>
        <w:jc w:val="center"/>
        <w:rPr>
          <w:rFonts w:hint="default"/>
          <w:lang w:val="en-US" w:eastAsia="zh-CN"/>
        </w:rPr>
        <w:sectPr>
          <w:headerReference r:id="rId3" w:type="default"/>
          <w:pgSz w:w="11906" w:h="16838"/>
          <w:pgMar w:top="1440" w:right="1800" w:bottom="1440" w:left="1800" w:header="851" w:footer="992" w:gutter="0"/>
          <w:pgNumType w:fmt="decimal" w:start="1"/>
          <w:cols w:space="425" w:num="1"/>
          <w:docGrid w:type="lines" w:linePitch="312" w:charSpace="0"/>
        </w:sectPr>
      </w:pPr>
      <w:r>
        <w:rPr>
          <w:rFonts w:hint="eastAsia" w:asciiTheme="minorEastAsia" w:hAnsiTheme="minorEastAsia" w:eastAsiaTheme="minorEastAsia" w:cstheme="minorEastAsia"/>
          <w:sz w:val="28"/>
          <w:szCs w:val="28"/>
          <w:lang w:val="en-US" w:eastAsia="zh-CN"/>
        </w:rPr>
        <w:t>编制时间：2023年10月</w:t>
      </w:r>
    </w:p>
    <w:sdt>
      <w:sdtPr>
        <w:rPr>
          <w:rFonts w:hint="eastAsia" w:ascii="宋体" w:hAnsi="宋体" w:eastAsia="宋体" w:cs="宋体"/>
          <w:kern w:val="2"/>
          <w:sz w:val="32"/>
          <w:szCs w:val="32"/>
          <w:lang w:val="en-US" w:eastAsia="zh-CN" w:bidi="ar-SA"/>
        </w:rPr>
        <w:id w:val="147476963"/>
        <w15:color w:val="DBDBDB"/>
        <w:docPartObj>
          <w:docPartGallery w:val="Table of Contents"/>
          <w:docPartUnique/>
        </w:docPartObj>
      </w:sdtPr>
      <w:sdtEndPr>
        <w:rPr>
          <w:rFonts w:hint="eastAsia" w:ascii="微软雅黑" w:hAnsi="微软雅黑" w:eastAsia="微软雅黑" w:cstheme="minorBidi"/>
          <w:b/>
          <w:bCs/>
          <w:kern w:val="2"/>
          <w:sz w:val="24"/>
          <w:szCs w:val="36"/>
          <w:shd w:val="clear" w:color="auto" w:fill="FFFFFF"/>
          <w:lang w:val="en-US" w:eastAsia="zh-CN" w:bidi="ar-SA"/>
        </w:rPr>
      </w:sdtEndPr>
      <w:sdtContent>
        <w:p>
          <w:pPr>
            <w:keepNext w:val="0"/>
            <w:keepLines w:val="0"/>
            <w:pageBreakBefore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beforeLines="0" w:after="0" w:afterLines="0" w:line="400" w:lineRule="exact"/>
            <w:ind w:left="0" w:leftChars="0" w:right="0" w:rightChars="0" w:firstLine="0" w:firstLineChars="0"/>
            <w:jc w:val="center"/>
            <w:textAlignment w:val="auto"/>
            <w:rPr>
              <w:rFonts w:hint="eastAsia" w:ascii="宋体" w:hAnsi="宋体" w:eastAsia="宋体" w:cs="宋体"/>
              <w:sz w:val="32"/>
              <w:szCs w:val="32"/>
            </w:rPr>
          </w:pPr>
          <w:r>
            <w:rPr>
              <w:rFonts w:hint="eastAsia" w:ascii="宋体" w:hAnsi="宋体" w:eastAsia="宋体" w:cs="宋体"/>
              <w:sz w:val="32"/>
              <w:szCs w:val="32"/>
            </w:rPr>
            <w:t>目</w:t>
          </w:r>
          <w:r>
            <w:rPr>
              <w:rFonts w:hint="eastAsia" w:ascii="宋体" w:hAnsi="宋体" w:cs="宋体"/>
              <w:sz w:val="32"/>
              <w:szCs w:val="32"/>
              <w:lang w:val="en-US" w:eastAsia="zh-CN"/>
            </w:rPr>
            <w:t xml:space="preserve">  </w:t>
          </w:r>
          <w:r>
            <w:rPr>
              <w:rFonts w:hint="eastAsia" w:ascii="宋体" w:hAnsi="宋体" w:eastAsia="宋体" w:cs="宋体"/>
              <w:sz w:val="32"/>
              <w:szCs w:val="32"/>
            </w:rPr>
            <w:t>录</w:t>
          </w:r>
        </w:p>
        <w:p>
          <w:pPr>
            <w:keepNext w:val="0"/>
            <w:keepLines w:val="0"/>
            <w:pageBreakBefore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beforeLines="0" w:after="0" w:afterLines="0" w:line="400" w:lineRule="exact"/>
            <w:ind w:left="0" w:leftChars="0" w:right="0" w:rightChars="0" w:firstLine="0" w:firstLineChars="0"/>
            <w:jc w:val="center"/>
            <w:textAlignment w:val="auto"/>
            <w:rPr>
              <w:rFonts w:hint="eastAsia" w:ascii="宋体" w:hAnsi="宋体" w:eastAsia="宋体" w:cs="宋体"/>
              <w:sz w:val="32"/>
              <w:szCs w:val="32"/>
            </w:rPr>
          </w:pP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/>
              <w:bCs/>
              <w:sz w:val="18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/>
              <w:bCs/>
              <w:sz w:val="18"/>
              <w:szCs w:val="18"/>
              <w:shd w:val="clear" w:color="auto" w:fill="FFFFFF"/>
              <w:lang w:val="en-US" w:eastAsia="zh-CN"/>
            </w:rPr>
            <w:instrText xml:space="preserve">TOC \o "1-2" \h \u </w:instrText>
          </w:r>
          <w:r>
            <w:rPr>
              <w:rFonts w:hint="eastAsia" w:asciiTheme="minorEastAsia" w:hAnsiTheme="minorEastAsia" w:eastAsiaTheme="minorEastAsia" w:cstheme="minorEastAsia"/>
              <w:b/>
              <w:bCs/>
              <w:sz w:val="18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_Toc3991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一、如何登陆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_Toc3991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3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_Toc4573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1、搜索网址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_Toc4573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3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_Toc4688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2、微信扫码登录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_Toc4688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3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_Toc14931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二、如何审批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_Toc14931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4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_Toc18593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1、工作台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_Toc18593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4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_Toc17253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2、待审批项处理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_Toc17253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4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_Toc30723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3、过程文档审批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_Toc30723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4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_Toc27034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三、 如何申报与修改课题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_Toc27034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6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_Toc11246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四、如何修改过程文档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_Toc11246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7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_Toc3929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五、如何下达任务书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_Toc3929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7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_Toc22225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六、如何论文评阅、定稿评分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_Toc22225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7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_Toc6252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1.选择评阅方式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_Toc6252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7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_Toc1025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2.如何在线评阅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_Toc1025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8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_Toc1730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3.如何上传批阅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_Toc1730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9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_Toc27124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4.如何定稿评分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_Toc27124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9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_Toc2605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5.评阅教师如何评阅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_Toc2605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9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_Toc26500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6. 评阅教师如何打分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_Toc26500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10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_Toc3080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七、如何为学生重置密码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_Toc3080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10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_Toc14617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八、导师如何撤回定稿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_Toc14617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11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_Toc2443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1、撤回定稿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_Toc2443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11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10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_Toc17907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2、导师撤回定稿后如何再次评分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_Toc17907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11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_Toc10604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九、如何查看学生答辩成绩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_Toc10604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12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_Toc3871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十、如何审批答辩后终稿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_Toc3871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12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_Toc24349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十一、如何归档导出归档文件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_Toc24349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13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_Toc6030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十二、如何设置设置审批常用语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_Toc6030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13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  <w:rPr>
              <w:sz w:val="24"/>
              <w:szCs w:val="22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begin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instrText xml:space="preserve"> HYPERLINK \l _Toc12779 </w:instrText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separate"/>
          </w:r>
          <w:r>
            <w:rPr>
              <w:rFonts w:hint="eastAsia"/>
              <w:sz w:val="24"/>
              <w:szCs w:val="22"/>
              <w:lang w:val="en-US" w:eastAsia="zh-CN"/>
            </w:rPr>
            <w:t>十三、上传电子签名、修改密码、咨询方式</w:t>
          </w:r>
          <w:r>
            <w:rPr>
              <w:sz w:val="24"/>
              <w:szCs w:val="22"/>
            </w:rPr>
            <w:tab/>
          </w:r>
          <w:r>
            <w:rPr>
              <w:sz w:val="24"/>
              <w:szCs w:val="22"/>
            </w:rPr>
            <w:fldChar w:fldCharType="begin"/>
          </w:r>
          <w:r>
            <w:rPr>
              <w:sz w:val="24"/>
              <w:szCs w:val="22"/>
            </w:rPr>
            <w:instrText xml:space="preserve"> PAGEREF _Toc12779 \h </w:instrText>
          </w:r>
          <w:r>
            <w:rPr>
              <w:sz w:val="24"/>
              <w:szCs w:val="22"/>
            </w:rPr>
            <w:fldChar w:fldCharType="separate"/>
          </w:r>
          <w:r>
            <w:rPr>
              <w:sz w:val="24"/>
              <w:szCs w:val="22"/>
            </w:rPr>
            <w:t>14</w:t>
          </w:r>
          <w:r>
            <w:rPr>
              <w:sz w:val="24"/>
              <w:szCs w:val="22"/>
            </w:rPr>
            <w:fldChar w:fldCharType="end"/>
          </w: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</w:p>
        <w:p>
          <w:pPr>
            <w:keepNext w:val="0"/>
            <w:keepLines w:val="0"/>
            <w:pageBreakBefore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400" w:lineRule="exact"/>
            <w:jc w:val="both"/>
            <w:textAlignment w:val="auto"/>
            <w:outlineLvl w:val="9"/>
            <w:rPr>
              <w:rFonts w:hint="eastAsia"/>
              <w:sz w:val="24"/>
              <w:szCs w:val="22"/>
              <w:lang w:val="en-US" w:eastAsia="zh-CN"/>
            </w:rPr>
          </w:pPr>
          <w:r>
            <w:rPr>
              <w:rFonts w:hint="eastAsia" w:asciiTheme="minorEastAsia" w:hAnsiTheme="minorEastAsia" w:eastAsiaTheme="minorEastAsia" w:cstheme="minorEastAsia"/>
              <w:bCs/>
              <w:sz w:val="24"/>
              <w:szCs w:val="18"/>
              <w:shd w:val="clear" w:color="auto" w:fill="FFFFFF"/>
              <w:lang w:val="en-US" w:eastAsia="zh-CN"/>
            </w:rPr>
            <w:fldChar w:fldCharType="end"/>
          </w:r>
          <w:bookmarkStart w:id="3" w:name="_Toc8697"/>
        </w:p>
      </w:sdtContent>
    </w:sdt>
    <w:p>
      <w:pPr>
        <w:pStyle w:val="5"/>
        <w:bidi w:val="0"/>
        <w:rPr>
          <w:rFonts w:hint="eastAsia"/>
          <w:sz w:val="40"/>
          <w:szCs w:val="22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pStyle w:val="5"/>
        <w:bidi w:val="0"/>
        <w:rPr>
          <w:rFonts w:hint="eastAsia"/>
          <w:lang w:val="en-US" w:eastAsia="zh-CN"/>
        </w:rPr>
      </w:pPr>
      <w:bookmarkStart w:id="4" w:name="_Toc3991"/>
      <w:r>
        <w:rPr>
          <w:rFonts w:hint="eastAsia"/>
          <w:lang w:val="en-US" w:eastAsia="zh-CN"/>
        </w:rPr>
        <w:t>一、如何登陆</w:t>
      </w:r>
      <w:bookmarkEnd w:id="3"/>
      <w:bookmarkEnd w:id="4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outlineLvl w:val="1"/>
        <w:rPr>
          <w:rFonts w:hint="eastAsia"/>
          <w:lang w:val="en-US" w:eastAsia="zh-CN"/>
        </w:rPr>
      </w:pPr>
      <w:bookmarkStart w:id="5" w:name="_Toc4573"/>
      <w:bookmarkStart w:id="6" w:name="_Toc21745"/>
      <w:bookmarkStart w:id="7" w:name="_Toc24955"/>
      <w:r>
        <w:rPr>
          <w:rFonts w:hint="eastAsia"/>
          <w:lang w:val="en-US" w:eastAsia="zh-CN"/>
        </w:rPr>
        <w:t>1、搜索网址</w:t>
      </w:r>
      <w:bookmarkEnd w:id="5"/>
      <w:bookmarkEnd w:id="6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Style w:val="14"/>
          <w:rFonts w:hint="default" w:ascii="微软雅黑" w:hAnsi="微软雅黑" w:eastAsia="微软雅黑"/>
          <w:shd w:val="clear" w:color="auto" w:fill="FFFFFF"/>
          <w:lang w:val="en-US" w:eastAsia="zh-CN"/>
        </w:rPr>
      </w:pPr>
      <w:r>
        <w:rPr>
          <w:rFonts w:hint="eastAsia"/>
          <w:lang w:val="en-US" w:eastAsia="zh-CN"/>
        </w:rPr>
        <w:t>浏览器输入地址：</w:t>
      </w:r>
      <w:bookmarkEnd w:id="7"/>
      <w:r>
        <w:fldChar w:fldCharType="begin"/>
      </w:r>
      <w:r>
        <w:instrText xml:space="preserve"> HYPERLINK "http://co.gocheck.cn" </w:instrText>
      </w:r>
      <w:r>
        <w:fldChar w:fldCharType="separate"/>
      </w:r>
      <w:r>
        <w:rPr>
          <w:rStyle w:val="14"/>
          <w:rFonts w:ascii="微软雅黑" w:hAnsi="微软雅黑" w:eastAsia="微软雅黑"/>
          <w:shd w:val="clear" w:color="auto" w:fill="FFFFFF"/>
        </w:rPr>
        <w:t>http://co.gocheck.cn</w:t>
      </w:r>
      <w:r>
        <w:rPr>
          <w:rStyle w:val="14"/>
          <w:rFonts w:ascii="微软雅黑" w:hAnsi="微软雅黑" w:eastAsia="微软雅黑"/>
          <w:shd w:val="clear" w:color="auto" w:fill="FFFFFF"/>
        </w:rPr>
        <w:fldChar w:fldCharType="end"/>
      </w:r>
      <w:r>
        <w:rPr>
          <w:rStyle w:val="14"/>
          <w:rFonts w:hint="eastAsia" w:ascii="微软雅黑" w:hAnsi="微软雅黑" w:eastAsia="微软雅黑"/>
          <w:shd w:val="clear" w:color="auto" w:fill="FFFFFF"/>
          <w:lang w:val="en-US" w:eastAsia="zh-CN"/>
        </w:rPr>
        <w:t>/1</w:t>
      </w:r>
      <w:bookmarkStart w:id="8" w:name="_Toc14453"/>
      <w:r>
        <w:rPr>
          <w:rStyle w:val="14"/>
          <w:rFonts w:hint="eastAsia" w:ascii="微软雅黑" w:hAnsi="微软雅黑" w:eastAsia="微软雅黑"/>
          <w:shd w:val="clear" w:color="auto" w:fill="FFFFFF"/>
          <w:lang w:val="en-US" w:eastAsia="zh-CN"/>
        </w:rPr>
        <w:t>3924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账号密码登录或微信二维码登录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学校：湖南交通工程学院</w:t>
      </w:r>
    </w:p>
    <w:p>
      <w:pPr>
        <w:pStyle w:val="17"/>
        <w:numPr>
          <w:ilvl w:val="0"/>
          <w:numId w:val="0"/>
        </w:numPr>
        <w:jc w:val="right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账号：工号   初始密码：</w:t>
      </w:r>
      <w:bookmarkEnd w:id="8"/>
      <w:r>
        <w:rPr>
          <w:rFonts w:hint="eastAsia"/>
          <w:lang w:val="en-US" w:eastAsia="zh-CN"/>
        </w:rPr>
        <w:t>123456</w:t>
      </w:r>
      <w:r>
        <w:rPr>
          <w:rFonts w:hint="eastAsia" w:eastAsia="宋体" w:asciiTheme="minorAscii" w:hAnsiTheme="minorAscii" w:cstheme="minorBidi"/>
          <w:kern w:val="2"/>
          <w:sz w:val="28"/>
          <w:szCs w:val="24"/>
          <w:lang w:val="en-US" w:eastAsia="zh-CN" w:bidi="ar-SA"/>
        </w:rPr>
        <w:t>（原有账号的可使用原密码登录）</w:t>
      </w:r>
    </w:p>
    <w:p>
      <w:pPr>
        <w:bidi w:val="0"/>
      </w:pPr>
      <w:r>
        <w:drawing>
          <wp:inline distT="0" distB="0" distL="114300" distR="114300">
            <wp:extent cx="5260340" cy="2773045"/>
            <wp:effectExtent l="0" t="0" r="16510" b="8255"/>
            <wp:docPr id="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773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7" w:name="_GoBack"/>
      <w:bookmarkEnd w:id="37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textAlignment w:val="auto"/>
        <w:outlineLvl w:val="1"/>
      </w:pPr>
      <w:bookmarkStart w:id="9" w:name="_Toc24371"/>
      <w:bookmarkStart w:id="10" w:name="_Toc4688"/>
      <w:r>
        <w:rPr>
          <w:rFonts w:hint="eastAsia"/>
          <w:lang w:val="en-US" w:eastAsia="zh-CN"/>
        </w:rPr>
        <w:t>2、</w:t>
      </w:r>
      <w:bookmarkEnd w:id="9"/>
      <w:r>
        <w:rPr>
          <w:rFonts w:hint="eastAsia"/>
          <w:lang w:val="en-US" w:eastAsia="zh-CN"/>
        </w:rPr>
        <w:t>微信扫码登录</w:t>
      </w:r>
      <w:bookmarkEnd w:id="10"/>
    </w:p>
    <w:p>
      <w:pPr>
        <w:bidi w:val="0"/>
        <w:rPr>
          <w:rFonts w:hint="eastAsia"/>
        </w:rPr>
      </w:pPr>
      <w:r>
        <w:drawing>
          <wp:inline distT="0" distB="0" distL="114300" distR="114300">
            <wp:extent cx="5269865" cy="2835275"/>
            <wp:effectExtent l="0" t="0" r="6985" b="317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83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lang w:val="en-US" w:eastAsia="zh-CN"/>
        </w:rPr>
      </w:pPr>
      <w:bookmarkStart w:id="11" w:name="_Toc14931"/>
      <w:r>
        <w:rPr>
          <w:rFonts w:hint="eastAsia"/>
          <w:lang w:val="en-US" w:eastAsia="zh-CN"/>
        </w:rPr>
        <w:t>二、如何审批</w:t>
      </w:r>
      <w:bookmarkEnd w:id="11"/>
    </w:p>
    <w:p>
      <w:pPr>
        <w:bidi w:val="0"/>
        <w:outlineLvl w:val="1"/>
        <w:rPr>
          <w:rFonts w:hint="eastAsia"/>
          <w:lang w:val="en-US" w:eastAsia="zh-CN"/>
        </w:rPr>
      </w:pPr>
      <w:bookmarkStart w:id="12" w:name="_Toc18593"/>
      <w:r>
        <w:rPr>
          <w:rFonts w:hint="eastAsia"/>
          <w:lang w:val="en-US" w:eastAsia="zh-CN"/>
        </w:rPr>
        <w:t>1、工作台</w:t>
      </w:r>
      <w:bookmarkEnd w:id="12"/>
    </w:p>
    <w:p>
      <w:pPr>
        <w:bidi w:val="0"/>
      </w:pPr>
      <w:r>
        <w:rPr>
          <w:rFonts w:hint="eastAsia"/>
          <w:lang w:val="en-US" w:eastAsia="zh-CN"/>
        </w:rPr>
        <w:t>导师在工作台，查看与审批学生提交的课题、过程文档、论文等。</w:t>
      </w:r>
      <w:r>
        <w:drawing>
          <wp:inline distT="0" distB="0" distL="114300" distR="114300">
            <wp:extent cx="5273040" cy="2550795"/>
            <wp:effectExtent l="0" t="0" r="3810" b="1905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outlineLvl w:val="1"/>
        <w:rPr>
          <w:rFonts w:hint="default"/>
          <w:lang w:val="en-US" w:eastAsia="zh-CN"/>
        </w:rPr>
      </w:pPr>
      <w:bookmarkStart w:id="13" w:name="_Toc17253"/>
      <w:r>
        <w:rPr>
          <w:rFonts w:hint="eastAsia"/>
          <w:lang w:val="en-US" w:eastAsia="zh-CN"/>
        </w:rPr>
        <w:t>2、待审批项处理</w:t>
      </w:r>
      <w:bookmarkEnd w:id="13"/>
    </w:p>
    <w:p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审批时，</w:t>
      </w:r>
      <w:r>
        <w:rPr>
          <w:rFonts w:hint="eastAsia"/>
          <w:lang w:eastAsia="zh-CN"/>
        </w:rPr>
        <w:t>可</w:t>
      </w:r>
      <w:r>
        <w:rPr>
          <w:rFonts w:hint="eastAsia"/>
          <w:lang w:val="en-US" w:eastAsia="zh-CN"/>
        </w:rPr>
        <w:t>进行</w:t>
      </w:r>
      <w:r>
        <w:rPr>
          <w:rFonts w:hint="eastAsia"/>
          <w:lang w:eastAsia="zh-CN"/>
        </w:rPr>
        <w:t>批量审批</w:t>
      </w:r>
      <w:r>
        <w:rPr>
          <w:rFonts w:hint="eastAsia"/>
          <w:lang w:val="en-US" w:eastAsia="zh-CN"/>
        </w:rPr>
        <w:t>或批量驳回、插入审批常用语。</w:t>
      </w:r>
    </w:p>
    <w:p>
      <w:pPr>
        <w:bidi w:val="0"/>
        <w:rPr>
          <w:rFonts w:hint="eastAsia"/>
          <w:lang w:eastAsia="zh-CN"/>
        </w:rPr>
      </w:pPr>
      <w:r>
        <w:drawing>
          <wp:inline distT="0" distB="0" distL="114300" distR="114300">
            <wp:extent cx="5261610" cy="2573020"/>
            <wp:effectExtent l="0" t="0" r="15240" b="17780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outlineLvl w:val="1"/>
        <w:rPr>
          <w:rFonts w:hint="default"/>
          <w:lang w:val="en-US" w:eastAsia="zh-CN"/>
        </w:rPr>
      </w:pPr>
      <w:bookmarkStart w:id="14" w:name="_Toc30723"/>
      <w:r>
        <w:rPr>
          <w:rFonts w:hint="eastAsia"/>
          <w:lang w:val="en-US" w:eastAsia="zh-CN"/>
        </w:rPr>
        <w:t>3、过程文档审批</w:t>
      </w:r>
      <w:bookmarkEnd w:id="14"/>
    </w:p>
    <w:p>
      <w:pPr>
        <w:bidi w:val="0"/>
      </w:pPr>
      <w:r>
        <w:rPr>
          <w:rFonts w:hint="eastAsia"/>
          <w:lang w:val="en-US" w:eastAsia="zh-CN"/>
        </w:rPr>
        <w:t>开题报告、中期检查审批注意事项：可预览查看表格内容</w:t>
      </w:r>
      <w:r>
        <w:drawing>
          <wp:inline distT="0" distB="0" distL="114300" distR="114300">
            <wp:extent cx="5273040" cy="2557145"/>
            <wp:effectExtent l="0" t="0" r="3810" b="14605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5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59705" cy="2560955"/>
            <wp:effectExtent l="0" t="0" r="17145" b="10795"/>
            <wp:docPr id="2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560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</w:pPr>
      <w:r>
        <w:rPr>
          <w:rFonts w:hint="eastAsia"/>
          <w:lang w:val="en-US" w:eastAsia="zh-CN"/>
        </w:rPr>
        <w:t>4、查看过程文档提交历史记录</w:t>
      </w:r>
      <w:r>
        <w:drawing>
          <wp:inline distT="0" distB="0" distL="114300" distR="114300">
            <wp:extent cx="5273040" cy="2487930"/>
            <wp:effectExtent l="0" t="0" r="3810" b="7620"/>
            <wp:docPr id="2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87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>
      <w:pPr>
        <w:pStyle w:val="5"/>
        <w:numPr>
          <w:ilvl w:val="0"/>
          <w:numId w:val="1"/>
        </w:numPr>
        <w:bidi w:val="0"/>
        <w:rPr>
          <w:rFonts w:hint="eastAsia"/>
          <w:lang w:val="en-US" w:eastAsia="zh-CN"/>
        </w:rPr>
      </w:pPr>
      <w:bookmarkStart w:id="15" w:name="_Toc27034"/>
      <w:r>
        <w:rPr>
          <w:rFonts w:hint="eastAsia"/>
          <w:lang w:val="en-US" w:eastAsia="zh-CN"/>
        </w:rPr>
        <w:t>如何申报与修改课题</w:t>
      </w:r>
      <w:bookmarkEnd w:id="15"/>
    </w:p>
    <w:p>
      <w:pPr>
        <w:numPr>
          <w:ilvl w:val="0"/>
          <w:numId w:val="2"/>
        </w:numPr>
      </w:pPr>
      <w:r>
        <w:rPr>
          <w:rFonts w:hint="eastAsia"/>
          <w:lang w:val="en-US" w:eastAsia="zh-CN"/>
        </w:rPr>
        <w:t>课题申报（注意课题申报时间）</w:t>
      </w:r>
      <w:r>
        <w:drawing>
          <wp:inline distT="0" distB="0" distL="114300" distR="114300">
            <wp:extent cx="5273040" cy="2280920"/>
            <wp:effectExtent l="0" t="0" r="3810" b="5080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80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2534920"/>
            <wp:effectExtent l="0" t="0" r="8255" b="17780"/>
            <wp:docPr id="58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3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34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2、已双选课题修改</w:t>
      </w:r>
    </w:p>
    <w:p>
      <w:pPr>
        <w:bidi w:val="0"/>
      </w:pPr>
      <w:r>
        <w:drawing>
          <wp:inline distT="0" distB="0" distL="114300" distR="114300">
            <wp:extent cx="5271770" cy="2227580"/>
            <wp:effectExtent l="0" t="0" r="5080" b="1270"/>
            <wp:docPr id="2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2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default"/>
          <w:lang w:val="en-US" w:eastAsia="zh-CN"/>
        </w:rPr>
      </w:pPr>
      <w:bookmarkStart w:id="16" w:name="_Toc11246"/>
      <w:r>
        <w:rPr>
          <w:rFonts w:hint="eastAsia"/>
          <w:lang w:val="en-US" w:eastAsia="zh-CN"/>
        </w:rPr>
        <w:t>四、如何修改过程文档</w:t>
      </w:r>
      <w:bookmarkEnd w:id="16"/>
    </w:p>
    <w:p>
      <w:pPr>
        <w:bidi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2550795"/>
            <wp:effectExtent l="0" t="0" r="3810" b="1905"/>
            <wp:docPr id="3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50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bidi w:val="0"/>
        <w:ind w:leftChars="0"/>
        <w:rPr>
          <w:rFonts w:hint="eastAsia"/>
          <w:lang w:val="en-US" w:eastAsia="zh-CN"/>
        </w:rPr>
      </w:pPr>
      <w:bookmarkStart w:id="17" w:name="_Toc3929"/>
      <w:r>
        <w:rPr>
          <w:rFonts w:hint="eastAsia"/>
          <w:lang w:val="en-US" w:eastAsia="zh-CN"/>
        </w:rPr>
        <w:t>五、如何下达任务书</w:t>
      </w:r>
      <w:bookmarkEnd w:id="17"/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3515" cy="2479675"/>
            <wp:effectExtent l="0" t="0" r="13335" b="15875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79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lang w:val="en-US" w:eastAsia="zh-CN"/>
        </w:rPr>
      </w:pPr>
      <w:bookmarkStart w:id="18" w:name="_Toc22225"/>
      <w:r>
        <w:rPr>
          <w:rFonts w:hint="eastAsia"/>
          <w:lang w:val="en-US" w:eastAsia="zh-CN"/>
        </w:rPr>
        <w:t>六、如何论文评阅、定稿评分</w:t>
      </w:r>
      <w:bookmarkEnd w:id="18"/>
    </w:p>
    <w:p>
      <w:pPr>
        <w:bidi w:val="0"/>
        <w:outlineLvl w:val="1"/>
        <w:rPr>
          <w:rFonts w:hint="eastAsia"/>
          <w:lang w:val="en-US" w:eastAsia="zh-CN"/>
        </w:rPr>
      </w:pPr>
      <w:bookmarkStart w:id="19" w:name="_Toc6252"/>
      <w:r>
        <w:rPr>
          <w:rFonts w:hint="eastAsia"/>
          <w:lang w:val="en-US" w:eastAsia="zh-CN"/>
        </w:rPr>
        <w:t>1.选择评阅方式</w:t>
      </w:r>
      <w:bookmarkEnd w:id="19"/>
    </w:p>
    <w:p>
      <w:pPr>
        <w:bidi w:val="0"/>
      </w:pPr>
      <w:r>
        <w:drawing>
          <wp:inline distT="0" distB="0" distL="114300" distR="114300">
            <wp:extent cx="5273040" cy="2626360"/>
            <wp:effectExtent l="0" t="0" r="3810" b="2540"/>
            <wp:docPr id="3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2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</w:pPr>
      <w:r>
        <w:drawing>
          <wp:inline distT="0" distB="0" distL="114300" distR="114300">
            <wp:extent cx="5273040" cy="2531110"/>
            <wp:effectExtent l="0" t="0" r="3810" b="2540"/>
            <wp:docPr id="3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2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3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outlineLvl w:val="1"/>
        <w:rPr>
          <w:rFonts w:hint="eastAsia"/>
          <w:lang w:val="en-US" w:eastAsia="zh-CN"/>
        </w:rPr>
      </w:pPr>
      <w:bookmarkStart w:id="20" w:name="_Toc1025"/>
      <w:r>
        <w:rPr>
          <w:rFonts w:hint="eastAsia"/>
          <w:lang w:val="en-US" w:eastAsia="zh-CN"/>
        </w:rPr>
        <w:t>2.如何在线评阅</w:t>
      </w:r>
      <w:bookmarkEnd w:id="20"/>
    </w:p>
    <w:p>
      <w:pPr>
        <w:bidi w:val="0"/>
      </w:pPr>
      <w:r>
        <w:drawing>
          <wp:inline distT="0" distB="0" distL="114300" distR="114300">
            <wp:extent cx="5273040" cy="2656205"/>
            <wp:effectExtent l="0" t="0" r="3810" b="10795"/>
            <wp:docPr id="3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65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outlineLvl w:val="1"/>
        <w:rPr>
          <w:rFonts w:hint="eastAsia"/>
          <w:lang w:val="en-US" w:eastAsia="zh-CN"/>
        </w:rPr>
      </w:pPr>
      <w:bookmarkStart w:id="21" w:name="_Toc1730"/>
      <w:r>
        <w:rPr>
          <w:rFonts w:hint="eastAsia"/>
          <w:lang w:val="en-US" w:eastAsia="zh-CN"/>
        </w:rPr>
        <w:t>3.如何上传批阅</w:t>
      </w:r>
      <w:bookmarkEnd w:id="21"/>
    </w:p>
    <w:p>
      <w:pPr>
        <w:bidi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2463800"/>
            <wp:effectExtent l="0" t="0" r="3810" b="12700"/>
            <wp:docPr id="3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4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outlineLvl w:val="1"/>
        <w:rPr>
          <w:rFonts w:hint="eastAsia"/>
          <w:lang w:val="en-US" w:eastAsia="zh-CN"/>
        </w:rPr>
      </w:pPr>
      <w:bookmarkStart w:id="22" w:name="_Toc27124"/>
      <w:r>
        <w:rPr>
          <w:rFonts w:hint="eastAsia"/>
          <w:lang w:val="en-US" w:eastAsia="zh-CN"/>
        </w:rPr>
        <w:t>4.如何定稿评分</w:t>
      </w:r>
      <w:bookmarkEnd w:id="22"/>
    </w:p>
    <w:p>
      <w:pPr>
        <w:bidi w:val="0"/>
      </w:pPr>
      <w:r>
        <w:drawing>
          <wp:inline distT="0" distB="0" distL="114300" distR="114300">
            <wp:extent cx="5260340" cy="2305050"/>
            <wp:effectExtent l="0" t="0" r="16510" b="0"/>
            <wp:docPr id="48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25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outlineLvl w:val="1"/>
        <w:rPr>
          <w:rFonts w:hint="eastAsia"/>
          <w:lang w:val="en-US" w:eastAsia="zh-CN"/>
        </w:rPr>
      </w:pPr>
      <w:bookmarkStart w:id="23" w:name="_Toc2605"/>
      <w:r>
        <w:rPr>
          <w:rFonts w:hint="eastAsia"/>
          <w:lang w:val="en-US" w:eastAsia="zh-CN"/>
        </w:rPr>
        <w:t>5.评阅教师如何评阅</w:t>
      </w:r>
      <w:bookmarkEnd w:id="23"/>
    </w:p>
    <w:p>
      <w:pPr>
        <w:widowControl w:val="0"/>
        <w:numPr>
          <w:ilvl w:val="0"/>
          <w:numId w:val="0"/>
        </w:numPr>
        <w:bidi w:val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2454275"/>
            <wp:effectExtent l="0" t="0" r="11430" b="317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5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bidi w:val="0"/>
        <w:outlineLvl w:val="1"/>
        <w:rPr>
          <w:rFonts w:hint="eastAsia"/>
          <w:lang w:val="en-US" w:eastAsia="zh-CN"/>
        </w:rPr>
      </w:pPr>
      <w:bookmarkStart w:id="24" w:name="_Toc26500"/>
      <w:r>
        <w:rPr>
          <w:rFonts w:hint="eastAsia"/>
          <w:lang w:val="en-US" w:eastAsia="zh-CN"/>
        </w:rPr>
        <w:t>评阅教师如何打分</w:t>
      </w:r>
      <w:bookmarkEnd w:id="24"/>
    </w:p>
    <w:p>
      <w:pPr>
        <w:numPr>
          <w:ilvl w:val="0"/>
          <w:numId w:val="0"/>
        </w:numPr>
        <w:bidi w:val="0"/>
        <w:ind w:leftChars="0"/>
        <w:outlineLvl w:val="1"/>
        <w:rPr>
          <w:rFonts w:hint="default"/>
          <w:lang w:val="en-US" w:eastAsia="zh-CN"/>
        </w:rPr>
      </w:pPr>
      <w:bookmarkStart w:id="25" w:name="_Toc816"/>
      <w:r>
        <w:drawing>
          <wp:inline distT="0" distB="0" distL="114300" distR="114300">
            <wp:extent cx="5271770" cy="2319655"/>
            <wp:effectExtent l="0" t="0" r="5080" b="444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31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5"/>
    </w:p>
    <w:p>
      <w:pPr>
        <w:widowControl w:val="0"/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7.评阅教师评分撤回</w:t>
      </w:r>
    </w:p>
    <w:p>
      <w:pPr>
        <w:widowControl w:val="0"/>
        <w:numPr>
          <w:ilvl w:val="0"/>
          <w:numId w:val="0"/>
        </w:numPr>
        <w:bidi w:val="0"/>
        <w:ind w:leftChars="0"/>
        <w:jc w:val="left"/>
        <w:rPr>
          <w:rFonts w:hint="default"/>
          <w:lang w:val="en-US" w:eastAsia="zh-CN"/>
        </w:rPr>
      </w:pPr>
      <w:r>
        <w:drawing>
          <wp:inline distT="0" distB="0" distL="114300" distR="114300">
            <wp:extent cx="5273040" cy="2292350"/>
            <wp:effectExtent l="0" t="0" r="3810" b="1270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9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lang w:val="en-US" w:eastAsia="zh-CN"/>
        </w:rPr>
      </w:pPr>
      <w:bookmarkStart w:id="26" w:name="_Toc3080"/>
      <w:r>
        <w:rPr>
          <w:rFonts w:hint="eastAsia"/>
          <w:lang w:val="en-US" w:eastAsia="zh-CN"/>
        </w:rPr>
        <w:t>七、如何为学生</w:t>
      </w:r>
      <w:bookmarkStart w:id="27" w:name="_Toc58254909"/>
      <w:bookmarkStart w:id="28" w:name="_Hlk58252960"/>
      <w:r>
        <w:rPr>
          <w:rFonts w:hint="eastAsia"/>
          <w:lang w:val="en-US" w:eastAsia="zh-CN"/>
        </w:rPr>
        <w:t>重置密码</w:t>
      </w:r>
      <w:bookmarkEnd w:id="26"/>
    </w:p>
    <w:p>
      <w:pPr>
        <w:bidi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2237740"/>
            <wp:effectExtent l="0" t="0" r="3810" b="10160"/>
            <wp:docPr id="3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6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3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lang w:val="en-US" w:eastAsia="zh-CN"/>
        </w:rPr>
      </w:pPr>
      <w:bookmarkStart w:id="29" w:name="_Toc14617"/>
      <w:r>
        <w:rPr>
          <w:rFonts w:hint="eastAsia"/>
          <w:lang w:val="en-US" w:eastAsia="zh-CN"/>
        </w:rPr>
        <w:t>八、导师如何撤回定稿</w:t>
      </w:r>
      <w:bookmarkEnd w:id="29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1"/>
        <w:rPr>
          <w:rFonts w:hint="default" w:eastAsia="宋体"/>
          <w:lang w:val="en-US" w:eastAsia="zh-CN"/>
        </w:rPr>
      </w:pPr>
      <w:bookmarkStart w:id="30" w:name="_Toc2443"/>
      <w:r>
        <w:rPr>
          <w:rFonts w:hint="eastAsia"/>
          <w:lang w:val="en-US" w:eastAsia="zh-CN"/>
        </w:rPr>
        <w:t>1、撤回定稿</w:t>
      </w:r>
      <w:bookmarkEnd w:id="30"/>
    </w:p>
    <w:p>
      <w:pPr>
        <w:bidi w:val="0"/>
        <w:outlineLvl w:val="9"/>
      </w:pPr>
      <w:r>
        <w:drawing>
          <wp:inline distT="0" distB="0" distL="114300" distR="114300">
            <wp:extent cx="5261610" cy="2251075"/>
            <wp:effectExtent l="0" t="0" r="15240" b="1587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5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eastAsia"/>
          <w:highlight w:val="yellow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提示：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  <w:rPr>
          <w:rFonts w:hint="eastAsia"/>
          <w:highlight w:val="yellow"/>
          <w:lang w:val="en-US" w:eastAsia="zh-CN"/>
        </w:rPr>
      </w:pPr>
      <w:r>
        <w:rPr>
          <w:rFonts w:hint="eastAsia"/>
          <w:highlight w:val="yellow"/>
          <w:lang w:val="en-US" w:eastAsia="zh-CN"/>
        </w:rPr>
        <w:t>评阅教师评分前，导师可直接撤回定稿，重新评分；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00" w:lineRule="exact"/>
        <w:textAlignment w:val="auto"/>
        <w:outlineLvl w:val="9"/>
      </w:pPr>
      <w:r>
        <w:rPr>
          <w:rFonts w:hint="eastAsia"/>
          <w:highlight w:val="yellow"/>
          <w:lang w:val="en-US" w:eastAsia="zh-CN"/>
        </w:rPr>
        <w:t>评阅教师已评分，由评阅教师先撤回评分。</w:t>
      </w:r>
    </w:p>
    <w:p>
      <w:pPr>
        <w:bidi w:val="0"/>
        <w:outlineLvl w:val="1"/>
        <w:rPr>
          <w:rFonts w:hint="eastAsia"/>
          <w:lang w:val="en-US" w:eastAsia="zh-CN"/>
        </w:rPr>
      </w:pPr>
      <w:bookmarkStart w:id="31" w:name="_Toc17907"/>
      <w:r>
        <w:rPr>
          <w:rFonts w:hint="eastAsia"/>
          <w:lang w:val="en-US" w:eastAsia="zh-CN"/>
        </w:rPr>
        <w:t>2、导师撤回定稿后如何再次评分</w:t>
      </w:r>
      <w:bookmarkEnd w:id="31"/>
    </w:p>
    <w:p>
      <w:pPr>
        <w:bidi w:val="0"/>
      </w:pPr>
      <w:r>
        <w:drawing>
          <wp:inline distT="0" distB="0" distL="114300" distR="114300">
            <wp:extent cx="5260340" cy="2047875"/>
            <wp:effectExtent l="0" t="0" r="16510" b="9525"/>
            <wp:docPr id="60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2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047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0340" cy="2429510"/>
            <wp:effectExtent l="0" t="0" r="16510" b="8890"/>
            <wp:docPr id="49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2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429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27"/>
    <w:p>
      <w:pPr>
        <w:pStyle w:val="5"/>
        <w:bidi w:val="0"/>
        <w:rPr>
          <w:rFonts w:hint="eastAsia"/>
          <w:lang w:val="en-US" w:eastAsia="zh-CN"/>
        </w:rPr>
      </w:pPr>
      <w:bookmarkStart w:id="32" w:name="_Toc10604"/>
      <w:r>
        <w:rPr>
          <w:rFonts w:hint="eastAsia"/>
          <w:lang w:val="en-US" w:eastAsia="zh-CN"/>
        </w:rPr>
        <w:t>九、如何查看学生答辩成绩</w:t>
      </w:r>
      <w:bookmarkEnd w:id="32"/>
    </w:p>
    <w:p>
      <w:pPr>
        <w:bidi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0500" cy="1969135"/>
            <wp:effectExtent l="0" t="0" r="6350" b="12065"/>
            <wp:docPr id="5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28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969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default"/>
          <w:lang w:val="en-US" w:eastAsia="zh-CN"/>
        </w:rPr>
      </w:pPr>
      <w:bookmarkStart w:id="33" w:name="_Toc3871"/>
      <w:r>
        <w:rPr>
          <w:rFonts w:hint="eastAsia"/>
          <w:lang w:val="en-US" w:eastAsia="zh-CN"/>
        </w:rPr>
        <w:t>十、如何审批答辩后终稿</w:t>
      </w:r>
      <w:bookmarkEnd w:id="33"/>
    </w:p>
    <w:p>
      <w:pPr>
        <w:bidi w:val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3040" cy="2256790"/>
            <wp:effectExtent l="0" t="0" r="3810" b="10160"/>
            <wp:docPr id="52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29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5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bidi w:val="0"/>
        <w:rPr>
          <w:rFonts w:hint="eastAsia"/>
          <w:lang w:val="en-US" w:eastAsia="zh-CN"/>
        </w:rPr>
      </w:pPr>
      <w:bookmarkStart w:id="34" w:name="_Toc24349"/>
      <w:r>
        <w:rPr>
          <w:rFonts w:hint="eastAsia"/>
          <w:lang w:val="en-US" w:eastAsia="zh-CN"/>
        </w:rPr>
        <w:t>十一、如何归档导出归档文件</w:t>
      </w:r>
      <w:bookmarkEnd w:id="34"/>
    </w:p>
    <w:p>
      <w:pPr>
        <w:bidi w:val="0"/>
      </w:pPr>
      <w:r>
        <w:drawing>
          <wp:inline distT="0" distB="0" distL="114300" distR="114300">
            <wp:extent cx="5272405" cy="2486660"/>
            <wp:effectExtent l="0" t="0" r="4445" b="8890"/>
            <wp:docPr id="53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30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48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bidi w:val="0"/>
        <w:rPr>
          <w:rFonts w:hint="eastAsia"/>
          <w:lang w:val="en-US" w:eastAsia="zh-CN"/>
        </w:rPr>
      </w:pPr>
      <w:bookmarkStart w:id="35" w:name="_Toc6030"/>
      <w:r>
        <w:rPr>
          <w:rFonts w:hint="eastAsia"/>
          <w:lang w:val="en-US" w:eastAsia="zh-CN"/>
        </w:rPr>
        <w:t>十二、如何设置设置审批常用语</w:t>
      </w:r>
      <w:bookmarkEnd w:id="35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b w:val="0"/>
          <w:bCs w:val="0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/>
          <w:b w:val="0"/>
          <w:bCs w:val="0"/>
          <w:color w:val="auto"/>
          <w:sz w:val="24"/>
          <w:szCs w:val="24"/>
          <w:highlight w:val="none"/>
          <w:lang w:val="en-US" w:eastAsia="zh-CN"/>
        </w:rPr>
        <w:t>在个人信息中设置，设置完成后，审批时可使用。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409190"/>
            <wp:effectExtent l="0" t="0" r="10160" b="10160"/>
            <wp:docPr id="57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3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09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numPr>
          <w:ilvl w:val="0"/>
          <w:numId w:val="0"/>
        </w:numPr>
        <w:bidi w:val="0"/>
      </w:pPr>
      <w:bookmarkStart w:id="36" w:name="_Toc12779"/>
      <w:r>
        <w:rPr>
          <w:rFonts w:hint="eastAsia"/>
          <w:lang w:val="en-US" w:eastAsia="zh-CN"/>
        </w:rPr>
        <w:t>十三、上传电子签名、修改密码、咨询方式</w:t>
      </w:r>
      <w:bookmarkEnd w:id="28"/>
      <w:bookmarkEnd w:id="36"/>
    </w:p>
    <w:p>
      <w:r>
        <w:drawing>
          <wp:inline distT="0" distB="0" distL="114300" distR="114300">
            <wp:extent cx="5272405" cy="2516505"/>
            <wp:effectExtent l="0" t="0" r="4445" b="1714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51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67960" cy="3682365"/>
            <wp:effectExtent l="0" t="0" r="8890" b="13335"/>
            <wp:docPr id="54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3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682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4" w:type="default"/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jc w:val="right"/>
      <w:rPr>
        <w:rFonts w:hint="eastAsia" w:eastAsiaTheme="minorEastAsia"/>
        <w:lang w:eastAsia="zh-CN"/>
      </w:rPr>
    </w:pPr>
    <w:r>
      <w:rPr>
        <w:rFonts w:hint="eastAsia" w:eastAsiaTheme="minorEastAsia"/>
        <w:lang w:eastAsia="zh-CN"/>
      </w:rPr>
      <w:drawing>
        <wp:inline distT="0" distB="0" distL="114300" distR="114300">
          <wp:extent cx="971550" cy="417195"/>
          <wp:effectExtent l="0" t="0" r="0" b="0"/>
          <wp:docPr id="4" name="图片 4" descr="logo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4" descr="logo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71550" cy="41719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                              </w:t>
    </w:r>
    <w:r>
      <w:rPr>
        <w:rFonts w:hint="eastAsia" w:eastAsiaTheme="minorEastAsia"/>
        <w:lang w:eastAsia="zh-CN"/>
      </w:rPr>
      <w:drawing>
        <wp:inline distT="0" distB="0" distL="114300" distR="114300">
          <wp:extent cx="813435" cy="382270"/>
          <wp:effectExtent l="0" t="0" r="5715" b="0"/>
          <wp:docPr id="1" name="图片 1" descr="logo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 descr="logo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13435" cy="3822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  <w:rPr>
        <w:rFonts w:hint="eastAsia" w:eastAsiaTheme="minorEastAsia"/>
        <w:lang w:eastAsia="zh-CN"/>
      </w:rPr>
    </w:pPr>
    <w:r>
      <w:rPr>
        <w:rFonts w:hint="eastAsia" w:eastAsiaTheme="minorEastAsia"/>
        <w:lang w:eastAsia="zh-CN"/>
      </w:rPr>
      <w:drawing>
        <wp:inline distT="0" distB="0" distL="114300" distR="114300">
          <wp:extent cx="990600" cy="425450"/>
          <wp:effectExtent l="0" t="0" r="0" b="0"/>
          <wp:docPr id="6" name="图片 6" descr="logo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6" descr="logo2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90600" cy="4254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  <w:lang w:val="en-US" w:eastAsia="zh-CN"/>
      </w:rPr>
      <w:t xml:space="preserve">                                                         </w:t>
    </w:r>
    <w:r>
      <w:rPr>
        <w:rFonts w:hint="eastAsia" w:eastAsiaTheme="minorEastAsia"/>
        <w:lang w:eastAsia="zh-CN"/>
      </w:rPr>
      <w:drawing>
        <wp:inline distT="0" distB="0" distL="114300" distR="114300">
          <wp:extent cx="861695" cy="367665"/>
          <wp:effectExtent l="0" t="0" r="14605" b="0"/>
          <wp:docPr id="11" name="图片 11" descr="logo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图片 11" descr="logo1"/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61695" cy="3676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F8D4B7E"/>
    <w:multiLevelType w:val="singleLevel"/>
    <w:tmpl w:val="9F8D4B7E"/>
    <w:lvl w:ilvl="0" w:tentative="0">
      <w:start w:val="1"/>
      <w:numFmt w:val="decimal"/>
      <w:suff w:val="nothing"/>
      <w:lvlText w:val="%1、"/>
      <w:lvlJc w:val="left"/>
    </w:lvl>
  </w:abstractNum>
  <w:abstractNum w:abstractNumId="1">
    <w:nsid w:val="A61C06A4"/>
    <w:multiLevelType w:val="singleLevel"/>
    <w:tmpl w:val="A61C06A4"/>
    <w:lvl w:ilvl="0" w:tentative="0">
      <w:start w:val="3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59F16CAC"/>
    <w:multiLevelType w:val="singleLevel"/>
    <w:tmpl w:val="59F16CAC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2ZjMDg3YzczZmZkM2FhN2U5ODZhMmQ4MjkxZTVhMDAifQ=="/>
  </w:docVars>
  <w:rsids>
    <w:rsidRoot w:val="00000000"/>
    <w:rsid w:val="0048459C"/>
    <w:rsid w:val="01844F6B"/>
    <w:rsid w:val="01A91917"/>
    <w:rsid w:val="01DD0035"/>
    <w:rsid w:val="01E9331C"/>
    <w:rsid w:val="02057573"/>
    <w:rsid w:val="02462650"/>
    <w:rsid w:val="029C3B95"/>
    <w:rsid w:val="02DC660F"/>
    <w:rsid w:val="03124C6F"/>
    <w:rsid w:val="03292EC8"/>
    <w:rsid w:val="03420A0A"/>
    <w:rsid w:val="03737543"/>
    <w:rsid w:val="041F32CB"/>
    <w:rsid w:val="042F65F7"/>
    <w:rsid w:val="04E64F63"/>
    <w:rsid w:val="04EB6CE4"/>
    <w:rsid w:val="04EC196E"/>
    <w:rsid w:val="05784644"/>
    <w:rsid w:val="06697754"/>
    <w:rsid w:val="06872CD5"/>
    <w:rsid w:val="068C293B"/>
    <w:rsid w:val="06B563FC"/>
    <w:rsid w:val="06B775FB"/>
    <w:rsid w:val="06C90091"/>
    <w:rsid w:val="078F7797"/>
    <w:rsid w:val="08132498"/>
    <w:rsid w:val="082C2B7F"/>
    <w:rsid w:val="089C1EAC"/>
    <w:rsid w:val="09085918"/>
    <w:rsid w:val="093C5115"/>
    <w:rsid w:val="09520B6A"/>
    <w:rsid w:val="097F0E66"/>
    <w:rsid w:val="09C33AAD"/>
    <w:rsid w:val="09C54A31"/>
    <w:rsid w:val="09F21C14"/>
    <w:rsid w:val="0A1B3B9C"/>
    <w:rsid w:val="0A1E0CAF"/>
    <w:rsid w:val="0A25583D"/>
    <w:rsid w:val="0ABC7E4B"/>
    <w:rsid w:val="0AD3080C"/>
    <w:rsid w:val="0BA650B0"/>
    <w:rsid w:val="0BAB77F3"/>
    <w:rsid w:val="0BD03881"/>
    <w:rsid w:val="0C123A27"/>
    <w:rsid w:val="0C800FCF"/>
    <w:rsid w:val="0D944291"/>
    <w:rsid w:val="0DFA23CB"/>
    <w:rsid w:val="0E8A4351"/>
    <w:rsid w:val="0EA73AD5"/>
    <w:rsid w:val="0ED32354"/>
    <w:rsid w:val="0F3A448D"/>
    <w:rsid w:val="0F432960"/>
    <w:rsid w:val="0FD345B4"/>
    <w:rsid w:val="100A5CBF"/>
    <w:rsid w:val="106F130E"/>
    <w:rsid w:val="10B12373"/>
    <w:rsid w:val="10D80401"/>
    <w:rsid w:val="10F2593F"/>
    <w:rsid w:val="10F36B2C"/>
    <w:rsid w:val="11AF0913"/>
    <w:rsid w:val="11B5773A"/>
    <w:rsid w:val="12AC65A0"/>
    <w:rsid w:val="12AD6E86"/>
    <w:rsid w:val="12E655B9"/>
    <w:rsid w:val="12EE18D4"/>
    <w:rsid w:val="1300779B"/>
    <w:rsid w:val="147E018B"/>
    <w:rsid w:val="149E20CD"/>
    <w:rsid w:val="14BA20AD"/>
    <w:rsid w:val="15217C59"/>
    <w:rsid w:val="157544E0"/>
    <w:rsid w:val="15B667D5"/>
    <w:rsid w:val="15F42F78"/>
    <w:rsid w:val="1653794D"/>
    <w:rsid w:val="167C6466"/>
    <w:rsid w:val="168277DA"/>
    <w:rsid w:val="1684048C"/>
    <w:rsid w:val="1685064F"/>
    <w:rsid w:val="171D4158"/>
    <w:rsid w:val="17616EC2"/>
    <w:rsid w:val="176D4E10"/>
    <w:rsid w:val="178516E8"/>
    <w:rsid w:val="179D5853"/>
    <w:rsid w:val="187F4775"/>
    <w:rsid w:val="19040B5D"/>
    <w:rsid w:val="19604A27"/>
    <w:rsid w:val="197D5D74"/>
    <w:rsid w:val="19A65325"/>
    <w:rsid w:val="1A220606"/>
    <w:rsid w:val="1A221A61"/>
    <w:rsid w:val="1A2401D3"/>
    <w:rsid w:val="1A291613"/>
    <w:rsid w:val="1A296D69"/>
    <w:rsid w:val="1A330542"/>
    <w:rsid w:val="1A3555AC"/>
    <w:rsid w:val="1A710364"/>
    <w:rsid w:val="1A7E3694"/>
    <w:rsid w:val="1BBE1463"/>
    <w:rsid w:val="1BCF2F69"/>
    <w:rsid w:val="1BED114D"/>
    <w:rsid w:val="1C5F3784"/>
    <w:rsid w:val="1C881BB5"/>
    <w:rsid w:val="1CB2502E"/>
    <w:rsid w:val="1CF028CB"/>
    <w:rsid w:val="1D1E746B"/>
    <w:rsid w:val="1DB62FDC"/>
    <w:rsid w:val="1E3466FB"/>
    <w:rsid w:val="1E355D66"/>
    <w:rsid w:val="1E524D6D"/>
    <w:rsid w:val="1E566D97"/>
    <w:rsid w:val="1E5A2069"/>
    <w:rsid w:val="1E686866"/>
    <w:rsid w:val="1E6D4F7D"/>
    <w:rsid w:val="1E6F3386"/>
    <w:rsid w:val="1E7B6941"/>
    <w:rsid w:val="1F205880"/>
    <w:rsid w:val="1F20610E"/>
    <w:rsid w:val="1F6A7D7A"/>
    <w:rsid w:val="200A6DC3"/>
    <w:rsid w:val="20214E90"/>
    <w:rsid w:val="20B607F8"/>
    <w:rsid w:val="20DF6226"/>
    <w:rsid w:val="2185181D"/>
    <w:rsid w:val="21B96883"/>
    <w:rsid w:val="21DB1BAD"/>
    <w:rsid w:val="22E45B43"/>
    <w:rsid w:val="23134943"/>
    <w:rsid w:val="233A52F7"/>
    <w:rsid w:val="234F193B"/>
    <w:rsid w:val="23570F8E"/>
    <w:rsid w:val="237F76B9"/>
    <w:rsid w:val="23A855EB"/>
    <w:rsid w:val="24064BC6"/>
    <w:rsid w:val="24274724"/>
    <w:rsid w:val="24530342"/>
    <w:rsid w:val="248200E0"/>
    <w:rsid w:val="24896289"/>
    <w:rsid w:val="24FD1F52"/>
    <w:rsid w:val="25180974"/>
    <w:rsid w:val="251D2DD5"/>
    <w:rsid w:val="25671C0E"/>
    <w:rsid w:val="25D043BC"/>
    <w:rsid w:val="26004A72"/>
    <w:rsid w:val="269F46E0"/>
    <w:rsid w:val="26AE0D55"/>
    <w:rsid w:val="26B5312C"/>
    <w:rsid w:val="26D778AB"/>
    <w:rsid w:val="26DD6ECC"/>
    <w:rsid w:val="27020AAB"/>
    <w:rsid w:val="270974CB"/>
    <w:rsid w:val="27870469"/>
    <w:rsid w:val="28022A90"/>
    <w:rsid w:val="28146894"/>
    <w:rsid w:val="284952E9"/>
    <w:rsid w:val="28A20890"/>
    <w:rsid w:val="28CF101A"/>
    <w:rsid w:val="28E953E7"/>
    <w:rsid w:val="2924449C"/>
    <w:rsid w:val="29330280"/>
    <w:rsid w:val="2A627B61"/>
    <w:rsid w:val="2A823F59"/>
    <w:rsid w:val="2AE403D9"/>
    <w:rsid w:val="2B6D2AD2"/>
    <w:rsid w:val="2C0408EF"/>
    <w:rsid w:val="2D72147A"/>
    <w:rsid w:val="2E0F3EA9"/>
    <w:rsid w:val="2E283554"/>
    <w:rsid w:val="2EE91340"/>
    <w:rsid w:val="2F1201E4"/>
    <w:rsid w:val="2F430CE4"/>
    <w:rsid w:val="2F6F4AFA"/>
    <w:rsid w:val="2FF22D95"/>
    <w:rsid w:val="307515A3"/>
    <w:rsid w:val="308358EB"/>
    <w:rsid w:val="30A111E5"/>
    <w:rsid w:val="30A13BD6"/>
    <w:rsid w:val="30D82873"/>
    <w:rsid w:val="30E71531"/>
    <w:rsid w:val="30F1042A"/>
    <w:rsid w:val="31116DCD"/>
    <w:rsid w:val="318A0B90"/>
    <w:rsid w:val="31E87C97"/>
    <w:rsid w:val="322B38DF"/>
    <w:rsid w:val="3253008B"/>
    <w:rsid w:val="32702D46"/>
    <w:rsid w:val="3297491F"/>
    <w:rsid w:val="32CD1E90"/>
    <w:rsid w:val="32D547AF"/>
    <w:rsid w:val="32EE7167"/>
    <w:rsid w:val="336C6A7B"/>
    <w:rsid w:val="339941AD"/>
    <w:rsid w:val="33C72855"/>
    <w:rsid w:val="33CF35B5"/>
    <w:rsid w:val="342D162F"/>
    <w:rsid w:val="349A1A79"/>
    <w:rsid w:val="34C60AA2"/>
    <w:rsid w:val="34EB129B"/>
    <w:rsid w:val="34F6726A"/>
    <w:rsid w:val="355B2C96"/>
    <w:rsid w:val="35630643"/>
    <w:rsid w:val="35870BDD"/>
    <w:rsid w:val="35B25345"/>
    <w:rsid w:val="35C120FA"/>
    <w:rsid w:val="36791F3F"/>
    <w:rsid w:val="36CD5D94"/>
    <w:rsid w:val="36E8588C"/>
    <w:rsid w:val="370C32D3"/>
    <w:rsid w:val="373F5A98"/>
    <w:rsid w:val="376A64BA"/>
    <w:rsid w:val="37766B84"/>
    <w:rsid w:val="37801916"/>
    <w:rsid w:val="378A31B2"/>
    <w:rsid w:val="37D72749"/>
    <w:rsid w:val="37ED3CC0"/>
    <w:rsid w:val="385E6E57"/>
    <w:rsid w:val="392D4BCA"/>
    <w:rsid w:val="39311764"/>
    <w:rsid w:val="395D5127"/>
    <w:rsid w:val="398037E1"/>
    <w:rsid w:val="39A32BE3"/>
    <w:rsid w:val="39E7524A"/>
    <w:rsid w:val="3A466F74"/>
    <w:rsid w:val="3A4D0CD7"/>
    <w:rsid w:val="3A5B7A94"/>
    <w:rsid w:val="3A65710C"/>
    <w:rsid w:val="3A7B679C"/>
    <w:rsid w:val="3A8E5768"/>
    <w:rsid w:val="3A9F0397"/>
    <w:rsid w:val="3BF64543"/>
    <w:rsid w:val="3C1461A2"/>
    <w:rsid w:val="3C506168"/>
    <w:rsid w:val="3CAE221A"/>
    <w:rsid w:val="3CBC342F"/>
    <w:rsid w:val="3CF85560"/>
    <w:rsid w:val="3D6062DF"/>
    <w:rsid w:val="3D824707"/>
    <w:rsid w:val="3DFF227A"/>
    <w:rsid w:val="3E013890"/>
    <w:rsid w:val="3E9D0D88"/>
    <w:rsid w:val="3F0263A4"/>
    <w:rsid w:val="3F206D93"/>
    <w:rsid w:val="3F861212"/>
    <w:rsid w:val="3F9561C8"/>
    <w:rsid w:val="403647EC"/>
    <w:rsid w:val="405050A8"/>
    <w:rsid w:val="4058278A"/>
    <w:rsid w:val="405A7359"/>
    <w:rsid w:val="40870F3A"/>
    <w:rsid w:val="408B26F0"/>
    <w:rsid w:val="408E72ED"/>
    <w:rsid w:val="40B87A0A"/>
    <w:rsid w:val="40C561FB"/>
    <w:rsid w:val="40FE4F47"/>
    <w:rsid w:val="41006B31"/>
    <w:rsid w:val="410D77EB"/>
    <w:rsid w:val="41862EF7"/>
    <w:rsid w:val="421A3816"/>
    <w:rsid w:val="4290177B"/>
    <w:rsid w:val="42AE40FF"/>
    <w:rsid w:val="43362BE2"/>
    <w:rsid w:val="439B774D"/>
    <w:rsid w:val="43C14188"/>
    <w:rsid w:val="43D208F7"/>
    <w:rsid w:val="43F970C6"/>
    <w:rsid w:val="44211953"/>
    <w:rsid w:val="446A6C0F"/>
    <w:rsid w:val="4481096A"/>
    <w:rsid w:val="44EB7306"/>
    <w:rsid w:val="45235D29"/>
    <w:rsid w:val="46010D72"/>
    <w:rsid w:val="46AA4DB7"/>
    <w:rsid w:val="46DF5D51"/>
    <w:rsid w:val="4706200F"/>
    <w:rsid w:val="471F12DB"/>
    <w:rsid w:val="474D04FA"/>
    <w:rsid w:val="47C134AA"/>
    <w:rsid w:val="48122B2D"/>
    <w:rsid w:val="483E62AA"/>
    <w:rsid w:val="48F0738F"/>
    <w:rsid w:val="492737BB"/>
    <w:rsid w:val="49DD2DAD"/>
    <w:rsid w:val="4A006FC1"/>
    <w:rsid w:val="4A460504"/>
    <w:rsid w:val="4A4F169A"/>
    <w:rsid w:val="4A7161D5"/>
    <w:rsid w:val="4A7917CC"/>
    <w:rsid w:val="4A800070"/>
    <w:rsid w:val="4AE13465"/>
    <w:rsid w:val="4AFB4ED3"/>
    <w:rsid w:val="4B2F2AF2"/>
    <w:rsid w:val="4BC34972"/>
    <w:rsid w:val="4C4F1C4D"/>
    <w:rsid w:val="4D394DE5"/>
    <w:rsid w:val="4E7D00C3"/>
    <w:rsid w:val="4E9902C4"/>
    <w:rsid w:val="4EF07AA5"/>
    <w:rsid w:val="4F0055A9"/>
    <w:rsid w:val="4F2E58F0"/>
    <w:rsid w:val="4FD11525"/>
    <w:rsid w:val="501A79D5"/>
    <w:rsid w:val="504D6FC7"/>
    <w:rsid w:val="50677619"/>
    <w:rsid w:val="508A1E77"/>
    <w:rsid w:val="50B3105F"/>
    <w:rsid w:val="50B851FC"/>
    <w:rsid w:val="52065A0D"/>
    <w:rsid w:val="52553146"/>
    <w:rsid w:val="53410659"/>
    <w:rsid w:val="5367243E"/>
    <w:rsid w:val="53816F3A"/>
    <w:rsid w:val="53CC3152"/>
    <w:rsid w:val="543647F2"/>
    <w:rsid w:val="54CF62CA"/>
    <w:rsid w:val="5522738C"/>
    <w:rsid w:val="55842422"/>
    <w:rsid w:val="55A11926"/>
    <w:rsid w:val="55EC4206"/>
    <w:rsid w:val="55ED0B59"/>
    <w:rsid w:val="566300FC"/>
    <w:rsid w:val="567B1298"/>
    <w:rsid w:val="574A29E3"/>
    <w:rsid w:val="57776E5A"/>
    <w:rsid w:val="579C5860"/>
    <w:rsid w:val="57D61E46"/>
    <w:rsid w:val="57F24793"/>
    <w:rsid w:val="57FE00E1"/>
    <w:rsid w:val="58020B2D"/>
    <w:rsid w:val="58443710"/>
    <w:rsid w:val="587A1B95"/>
    <w:rsid w:val="5890756F"/>
    <w:rsid w:val="58A67092"/>
    <w:rsid w:val="58A7011C"/>
    <w:rsid w:val="593662B4"/>
    <w:rsid w:val="59D31429"/>
    <w:rsid w:val="5A00409C"/>
    <w:rsid w:val="5A7A4E8C"/>
    <w:rsid w:val="5A7F4428"/>
    <w:rsid w:val="5A9727E0"/>
    <w:rsid w:val="5B182A16"/>
    <w:rsid w:val="5B7B63F2"/>
    <w:rsid w:val="5B8E7EDA"/>
    <w:rsid w:val="5CD96A78"/>
    <w:rsid w:val="5D4F0AD6"/>
    <w:rsid w:val="5D6C2DCA"/>
    <w:rsid w:val="5D854E7A"/>
    <w:rsid w:val="5E2110E1"/>
    <w:rsid w:val="5EC81D18"/>
    <w:rsid w:val="5ECC71A3"/>
    <w:rsid w:val="5EF73612"/>
    <w:rsid w:val="5F96625B"/>
    <w:rsid w:val="60C75BD7"/>
    <w:rsid w:val="60DF7705"/>
    <w:rsid w:val="617D090D"/>
    <w:rsid w:val="61CA2A1B"/>
    <w:rsid w:val="6202720C"/>
    <w:rsid w:val="627E44F4"/>
    <w:rsid w:val="62A5234E"/>
    <w:rsid w:val="62A67A25"/>
    <w:rsid w:val="62E36960"/>
    <w:rsid w:val="63120475"/>
    <w:rsid w:val="637B4BC0"/>
    <w:rsid w:val="63A45A5A"/>
    <w:rsid w:val="63E66BEC"/>
    <w:rsid w:val="64385A0E"/>
    <w:rsid w:val="645011F8"/>
    <w:rsid w:val="647731C7"/>
    <w:rsid w:val="64B373D2"/>
    <w:rsid w:val="653D5C11"/>
    <w:rsid w:val="65DF145B"/>
    <w:rsid w:val="66090C6E"/>
    <w:rsid w:val="661A654D"/>
    <w:rsid w:val="662832A5"/>
    <w:rsid w:val="662A4131"/>
    <w:rsid w:val="672B40C5"/>
    <w:rsid w:val="67767025"/>
    <w:rsid w:val="678F786E"/>
    <w:rsid w:val="67C83601"/>
    <w:rsid w:val="67DE72A7"/>
    <w:rsid w:val="68137458"/>
    <w:rsid w:val="682C2B39"/>
    <w:rsid w:val="687610D1"/>
    <w:rsid w:val="68F44EC6"/>
    <w:rsid w:val="694D151C"/>
    <w:rsid w:val="69582428"/>
    <w:rsid w:val="69A3417B"/>
    <w:rsid w:val="69D734FB"/>
    <w:rsid w:val="6A9F5A37"/>
    <w:rsid w:val="6AD251E4"/>
    <w:rsid w:val="6AD92CD0"/>
    <w:rsid w:val="6B27713B"/>
    <w:rsid w:val="6C1B5F6D"/>
    <w:rsid w:val="6C5B5567"/>
    <w:rsid w:val="6CBC5B6D"/>
    <w:rsid w:val="6CF331F1"/>
    <w:rsid w:val="6D423FE6"/>
    <w:rsid w:val="6D78246E"/>
    <w:rsid w:val="6D805563"/>
    <w:rsid w:val="6DDF3EE6"/>
    <w:rsid w:val="6E983368"/>
    <w:rsid w:val="6EBE4F10"/>
    <w:rsid w:val="6ED530F2"/>
    <w:rsid w:val="6F77284A"/>
    <w:rsid w:val="70251594"/>
    <w:rsid w:val="70726901"/>
    <w:rsid w:val="70C229EF"/>
    <w:rsid w:val="714E0A51"/>
    <w:rsid w:val="716069FC"/>
    <w:rsid w:val="71E91B4C"/>
    <w:rsid w:val="71EF7F46"/>
    <w:rsid w:val="71F91EA0"/>
    <w:rsid w:val="71FE67FE"/>
    <w:rsid w:val="7380718A"/>
    <w:rsid w:val="73A76D92"/>
    <w:rsid w:val="742200F3"/>
    <w:rsid w:val="742919FE"/>
    <w:rsid w:val="743945B3"/>
    <w:rsid w:val="74551DB7"/>
    <w:rsid w:val="7462249F"/>
    <w:rsid w:val="748D341F"/>
    <w:rsid w:val="74C23E99"/>
    <w:rsid w:val="752B7109"/>
    <w:rsid w:val="754752CE"/>
    <w:rsid w:val="75667D1D"/>
    <w:rsid w:val="75D36F90"/>
    <w:rsid w:val="75E36A74"/>
    <w:rsid w:val="76272F65"/>
    <w:rsid w:val="764749E6"/>
    <w:rsid w:val="76694E76"/>
    <w:rsid w:val="76865105"/>
    <w:rsid w:val="768D5FA4"/>
    <w:rsid w:val="76951E37"/>
    <w:rsid w:val="76B24791"/>
    <w:rsid w:val="771F0575"/>
    <w:rsid w:val="78252696"/>
    <w:rsid w:val="784F0063"/>
    <w:rsid w:val="796E5B56"/>
    <w:rsid w:val="79974341"/>
    <w:rsid w:val="799D4E7F"/>
    <w:rsid w:val="7A1B59E9"/>
    <w:rsid w:val="7A5F363B"/>
    <w:rsid w:val="7A811C8D"/>
    <w:rsid w:val="7ACB6F1B"/>
    <w:rsid w:val="7AFD7506"/>
    <w:rsid w:val="7B015514"/>
    <w:rsid w:val="7B2F4115"/>
    <w:rsid w:val="7CD83FA6"/>
    <w:rsid w:val="7D167A8C"/>
    <w:rsid w:val="7D1E4A1C"/>
    <w:rsid w:val="7D376AB2"/>
    <w:rsid w:val="7E53465F"/>
    <w:rsid w:val="7E607ACF"/>
    <w:rsid w:val="7E9628C5"/>
    <w:rsid w:val="7EF47997"/>
    <w:rsid w:val="7F295845"/>
    <w:rsid w:val="7F6C0E9F"/>
    <w:rsid w:val="7F8B77A9"/>
    <w:rsid w:val="7F952039"/>
    <w:rsid w:val="7FBA3BE8"/>
    <w:rsid w:val="7FD45171"/>
    <w:rsid w:val="7FE368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qFormat="1"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left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5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6">
    <w:name w:val="heading 2"/>
    <w:basedOn w:val="1"/>
    <w:next w:val="1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character" w:default="1" w:styleId="13">
    <w:name w:val="Default Paragraph Font"/>
    <w:semiHidden/>
    <w:qFormat/>
    <w:uiPriority w:val="0"/>
  </w:style>
  <w:style w:type="table" w:default="1" w:styleId="1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qFormat/>
    <w:uiPriority w:val="0"/>
    <w:pPr>
      <w:ind w:firstLine="420" w:firstLineChars="200"/>
    </w:pPr>
  </w:style>
  <w:style w:type="paragraph" w:styleId="3">
    <w:name w:val="Body Text Indent"/>
    <w:basedOn w:val="1"/>
    <w:next w:val="4"/>
    <w:qFormat/>
    <w:uiPriority w:val="0"/>
    <w:pPr>
      <w:ind w:left="420"/>
    </w:pPr>
  </w:style>
  <w:style w:type="paragraph" w:styleId="4">
    <w:name w:val="envelope return"/>
    <w:basedOn w:val="1"/>
    <w:qFormat/>
    <w:uiPriority w:val="0"/>
    <w:pPr>
      <w:snapToGrid w:val="0"/>
    </w:pPr>
    <w:rPr>
      <w:rFonts w:ascii="Arial" w:hAnsi="Arial"/>
    </w:rPr>
  </w:style>
  <w:style w:type="paragraph" w:styleId="7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9">
    <w:name w:val="toc 1"/>
    <w:basedOn w:val="1"/>
    <w:next w:val="1"/>
    <w:qFormat/>
    <w:uiPriority w:val="0"/>
  </w:style>
  <w:style w:type="paragraph" w:styleId="10">
    <w:name w:val="toc 2"/>
    <w:basedOn w:val="1"/>
    <w:next w:val="1"/>
    <w:qFormat/>
    <w:uiPriority w:val="0"/>
    <w:pPr>
      <w:ind w:left="420" w:leftChars="200"/>
    </w:pPr>
  </w:style>
  <w:style w:type="paragraph" w:styleId="11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character" w:styleId="14">
    <w:name w:val="Hyperlink"/>
    <w:basedOn w:val="13"/>
    <w:qFormat/>
    <w:uiPriority w:val="0"/>
    <w:rPr>
      <w:color w:val="0000FF"/>
      <w:u w:val="single"/>
    </w:rPr>
  </w:style>
  <w:style w:type="character" w:customStyle="1" w:styleId="15">
    <w:name w:val="样式1 Char"/>
    <w:link w:val="16"/>
    <w:qFormat/>
    <w:uiPriority w:val="0"/>
    <w:rPr>
      <w:rFonts w:asciiTheme="minorAscii" w:hAnsiTheme="minorAscii"/>
      <w:b/>
      <w:bCs/>
      <w:color w:val="FF0000"/>
      <w:sz w:val="30"/>
    </w:rPr>
  </w:style>
  <w:style w:type="paragraph" w:customStyle="1" w:styleId="16">
    <w:name w:val="样式1"/>
    <w:basedOn w:val="1"/>
    <w:link w:val="15"/>
    <w:qFormat/>
    <w:uiPriority w:val="0"/>
    <w:rPr>
      <w:rFonts w:asciiTheme="minorAscii" w:hAnsiTheme="minorAscii"/>
      <w:b/>
      <w:bCs/>
      <w:color w:val="FF0000"/>
      <w:sz w:val="30"/>
    </w:rPr>
  </w:style>
  <w:style w:type="paragraph" w:styleId="17">
    <w:name w:val="List Paragraph"/>
    <w:basedOn w:val="1"/>
    <w:next w:val="11"/>
    <w:qFormat/>
    <w:uiPriority w:val="34"/>
    <w:pPr>
      <w:ind w:firstLine="420" w:firstLineChars="200"/>
    </w:pPr>
  </w:style>
  <w:style w:type="paragraph" w:customStyle="1" w:styleId="18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9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7" Type="http://schemas.openxmlformats.org/officeDocument/2006/relationships/fontTable" Target="fontTable.xml"/><Relationship Id="rId36" Type="http://schemas.openxmlformats.org/officeDocument/2006/relationships/numbering" Target="numbering.xml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911</Words>
  <Characters>964</Characters>
  <Lines>0</Lines>
  <Paragraphs>0</Paragraphs>
  <TotalTime>0</TotalTime>
  <ScaleCrop>false</ScaleCrop>
  <LinksUpToDate>false</LinksUpToDate>
  <CharactersWithSpaces>1071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2021-03-01T00:57:00Z</dcterms:created>
  <dc:creator>Administrator</dc:creator>
  <cp:lastModifiedBy>WY</cp:lastModifiedBy>
  <dcterms:modified xsi:type="dcterms:W3CDTF">2023-11-02T03:00:11Z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D22B7EF4E7104CE394AEBEAA9B8D311E</vt:lpwstr>
  </property>
</Properties>
</file>