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</w:p>
    <w:p>
      <w:pPr>
        <w:pStyle w:val="17"/>
        <w:bidi w:val="0"/>
        <w:jc w:val="center"/>
        <w:rPr>
          <w:rFonts w:hint="eastAsia"/>
          <w:b/>
          <w:bCs/>
          <w:sz w:val="36"/>
          <w:szCs w:val="36"/>
          <w:lang w:val="en-US" w:eastAsia="zh-CN"/>
        </w:rPr>
      </w:pPr>
      <w:bookmarkStart w:id="0" w:name="_Toc20258"/>
      <w:bookmarkStart w:id="1" w:name="_Toc8342"/>
    </w:p>
    <w:p>
      <w:pPr>
        <w:pStyle w:val="17"/>
        <w:bidi w:val="0"/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pStyle w:val="17"/>
        <w:bidi w:val="0"/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pStyle w:val="17"/>
        <w:bidi w:val="0"/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pStyle w:val="17"/>
        <w:bidi w:val="0"/>
        <w:ind w:left="0" w:leftChars="0" w:firstLine="0" w:firstLineChars="0"/>
        <w:jc w:val="both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pStyle w:val="13"/>
        <w:outlineLvl w:val="9"/>
        <w:rPr>
          <w:rFonts w:hint="eastAsia"/>
          <w:lang w:val="en-US" w:eastAsia="zh-CN"/>
        </w:rPr>
      </w:pPr>
    </w:p>
    <w:p>
      <w:pPr>
        <w:pStyle w:val="17"/>
        <w:bidi w:val="0"/>
        <w:jc w:val="center"/>
        <w:rPr>
          <w:rFonts w:hint="eastAsia"/>
          <w:b/>
          <w:bCs/>
          <w:sz w:val="36"/>
          <w:szCs w:val="36"/>
          <w:lang w:val="en-US" w:eastAsia="zh-CN"/>
        </w:rPr>
      </w:pPr>
    </w:p>
    <w:p>
      <w:pPr>
        <w:pStyle w:val="17"/>
        <w:bidi w:val="0"/>
        <w:ind w:left="0" w:leftChars="0" w:firstLine="0" w:firstLineChars="0"/>
        <w:jc w:val="center"/>
        <w:outlineLvl w:val="0"/>
        <w:rPr>
          <w:rFonts w:hint="eastAsia"/>
          <w:b/>
          <w:bCs/>
          <w:sz w:val="36"/>
          <w:szCs w:val="36"/>
          <w:lang w:val="en-US" w:eastAsia="zh-CN"/>
        </w:rPr>
      </w:pPr>
      <w:bookmarkStart w:id="2" w:name="_Toc14845"/>
      <w:bookmarkStart w:id="3" w:name="_Toc17940"/>
      <w:bookmarkStart w:id="4" w:name="_Toc3118"/>
      <w:bookmarkStart w:id="5" w:name="_Toc1318"/>
      <w:bookmarkStart w:id="6" w:name="_Toc199"/>
      <w:bookmarkStart w:id="7" w:name="_Toc31902"/>
      <w:bookmarkStart w:id="8" w:name="_Toc1296"/>
      <w:bookmarkStart w:id="9" w:name="_Toc24477"/>
      <w:bookmarkStart w:id="10" w:name="_Toc20956"/>
      <w:bookmarkStart w:id="11" w:name="_Toc17158"/>
      <w:bookmarkStart w:id="12" w:name="_Toc18736"/>
      <w:bookmarkStart w:id="13" w:name="_Toc681"/>
      <w:bookmarkStart w:id="14" w:name="_Toc562"/>
      <w:bookmarkStart w:id="15" w:name="_Toc28186"/>
      <w:bookmarkStart w:id="16" w:name="_Toc8888"/>
      <w:bookmarkStart w:id="17" w:name="_Toc26606"/>
      <w:bookmarkStart w:id="18" w:name="_Toc2769"/>
      <w:bookmarkStart w:id="19" w:name="_Toc10516"/>
      <w:bookmarkStart w:id="20" w:name="_Toc19013"/>
      <w:r>
        <w:rPr>
          <w:rFonts w:hint="eastAsia"/>
          <w:b/>
          <w:bCs/>
          <w:sz w:val="36"/>
          <w:szCs w:val="36"/>
          <w:lang w:val="en-US" w:eastAsia="zh-CN"/>
        </w:rPr>
        <w:t>“格子达”毕业设计（论文）管理系统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>
      <w:pPr>
        <w:pStyle w:val="17"/>
        <w:bidi w:val="0"/>
        <w:ind w:left="0" w:leftChars="0" w:firstLine="0" w:firstLineChars="0"/>
        <w:jc w:val="center"/>
        <w:outlineLvl w:val="0"/>
        <w:rPr>
          <w:rFonts w:hint="eastAsia"/>
          <w:b/>
          <w:bCs/>
          <w:sz w:val="36"/>
          <w:szCs w:val="36"/>
          <w:lang w:val="en-US" w:eastAsia="zh-CN"/>
        </w:rPr>
      </w:pPr>
      <w:bookmarkStart w:id="21" w:name="_Toc13039"/>
      <w:bookmarkStart w:id="22" w:name="_Toc31298"/>
      <w:bookmarkStart w:id="23" w:name="_Toc18120"/>
      <w:bookmarkStart w:id="24" w:name="_Toc20113"/>
      <w:bookmarkStart w:id="25" w:name="_Toc24934"/>
      <w:bookmarkStart w:id="26" w:name="_Toc15333"/>
      <w:bookmarkStart w:id="27" w:name="_Toc26764"/>
      <w:bookmarkStart w:id="28" w:name="_Toc7719"/>
      <w:bookmarkStart w:id="29" w:name="_Toc14216"/>
      <w:bookmarkStart w:id="30" w:name="_Toc2438"/>
      <w:bookmarkStart w:id="31" w:name="_Toc7313"/>
      <w:bookmarkStart w:id="32" w:name="_Toc20098"/>
      <w:bookmarkStart w:id="33" w:name="_Toc16451"/>
      <w:bookmarkStart w:id="34" w:name="_Toc7583"/>
      <w:bookmarkStart w:id="35" w:name="_Toc12439"/>
      <w:bookmarkStart w:id="36" w:name="_Toc32559"/>
      <w:bookmarkStart w:id="37" w:name="_Toc14450"/>
      <w:bookmarkStart w:id="38" w:name="_Toc20916"/>
      <w:bookmarkStart w:id="39" w:name="_Toc10001"/>
      <w:bookmarkStart w:id="40" w:name="_Toc6730"/>
      <w:r>
        <w:rPr>
          <w:rFonts w:hint="eastAsia"/>
          <w:b/>
          <w:bCs/>
          <w:sz w:val="36"/>
          <w:szCs w:val="36"/>
          <w:lang w:val="en-US" w:eastAsia="zh-CN"/>
        </w:rPr>
        <w:t>用户手册（院系负责人版）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</w:p>
    <w:p>
      <w:pPr>
        <w:spacing w:line="240" w:lineRule="auto"/>
        <w:jc w:val="center"/>
        <w:rPr>
          <w:rFonts w:hint="eastAsia" w:ascii="微软雅黑" w:hAnsi="微软雅黑" w:eastAsia="微软雅黑"/>
          <w:b/>
          <w:bCs/>
          <w:sz w:val="48"/>
          <w:szCs w:val="48"/>
          <w:shd w:val="clear" w:color="auto" w:fill="FFFFFF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 w:ascii="微软雅黑" w:hAnsi="微软雅黑" w:eastAsia="微软雅黑"/>
          <w:b/>
          <w:bCs/>
          <w:sz w:val="48"/>
          <w:szCs w:val="48"/>
          <w:shd w:val="clear" w:color="auto" w:fill="FFFFFF"/>
          <w:lang w:val="en-US" w:eastAsia="zh-CN"/>
        </w:rPr>
      </w:pPr>
    </w:p>
    <w:p>
      <w:pPr>
        <w:pStyle w:val="2"/>
        <w:rPr>
          <w:rFonts w:hint="eastAsia" w:ascii="微软雅黑" w:hAnsi="微软雅黑" w:eastAsia="微软雅黑"/>
          <w:b/>
          <w:bCs/>
          <w:sz w:val="48"/>
          <w:szCs w:val="48"/>
          <w:shd w:val="clear" w:color="auto" w:fill="FFFFFF"/>
          <w:lang w:val="en-US" w:eastAsia="zh-CN"/>
        </w:rPr>
      </w:pPr>
    </w:p>
    <w:p>
      <w:pPr>
        <w:pStyle w:val="2"/>
        <w:rPr>
          <w:rFonts w:hint="eastAsia" w:ascii="微软雅黑" w:hAnsi="微软雅黑" w:eastAsia="微软雅黑"/>
          <w:b/>
          <w:bCs/>
          <w:sz w:val="48"/>
          <w:szCs w:val="48"/>
          <w:shd w:val="clear" w:color="auto" w:fill="FFFFFF"/>
          <w:lang w:val="en-US" w:eastAsia="zh-CN"/>
        </w:rPr>
      </w:pPr>
    </w:p>
    <w:p>
      <w:pPr>
        <w:bidi w:val="0"/>
        <w:jc w:val="center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湖南通远网络股份有限公司</w:t>
      </w:r>
    </w:p>
    <w:p>
      <w:pPr>
        <w:bidi w:val="0"/>
        <w:jc w:val="center"/>
        <w:rPr>
          <w:rFonts w:hint="default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编制时间：2022年</w:t>
      </w:r>
      <w:r>
        <w:rPr>
          <w:rFonts w:hint="eastAsia" w:asciiTheme="minorEastAsia" w:hAnsiTheme="minorEastAsia" w:cstheme="minorEastAsia"/>
          <w:sz w:val="28"/>
          <w:szCs w:val="28"/>
          <w:lang w:val="en-US" w:eastAsia="zh-CN"/>
        </w:rPr>
        <w:t>10月</w:t>
      </w:r>
      <w:bookmarkStart w:id="86" w:name="_GoBack"/>
      <w:bookmarkEnd w:id="86"/>
    </w:p>
    <w:p>
      <w:pPr>
        <w:pStyle w:val="2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>
      <w:pPr>
        <w:pStyle w:val="2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sdt>
      <w:sdtPr>
        <w:rPr>
          <w:rFonts w:ascii="宋体" w:hAnsi="宋体" w:eastAsia="宋体" w:cstheme="minorBidi"/>
          <w:kern w:val="2"/>
          <w:sz w:val="40"/>
          <w:szCs w:val="48"/>
          <w:lang w:val="en-US" w:eastAsia="zh-CN" w:bidi="ar-SA"/>
        </w:rPr>
        <w:id w:val="147480470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b/>
          <w:kern w:val="44"/>
          <w:sz w:val="44"/>
          <w:szCs w:val="21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48"/>
              <w:szCs w:val="48"/>
            </w:rPr>
          </w:pPr>
          <w:r>
            <w:rPr>
              <w:rFonts w:ascii="宋体" w:hAnsi="宋体" w:eastAsia="宋体"/>
              <w:sz w:val="40"/>
              <w:szCs w:val="48"/>
            </w:rPr>
            <w:t>目</w:t>
          </w:r>
          <w:r>
            <w:rPr>
              <w:rFonts w:hint="eastAsia" w:ascii="宋体" w:hAnsi="宋体" w:eastAsia="宋体"/>
              <w:sz w:val="40"/>
              <w:szCs w:val="48"/>
              <w:lang w:val="en-US" w:eastAsia="zh-CN"/>
            </w:rPr>
            <w:t xml:space="preserve">  </w:t>
          </w:r>
          <w:r>
            <w:rPr>
              <w:rFonts w:ascii="宋体" w:hAnsi="宋体" w:eastAsia="宋体"/>
              <w:sz w:val="40"/>
              <w:szCs w:val="48"/>
            </w:rPr>
            <w:t>录</w:t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 w:val="36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 w:val="36"/>
              <w:szCs w:val="21"/>
              <w:lang w:val="en-US" w:eastAsia="zh-CN"/>
            </w:rPr>
            <w:instrText xml:space="preserve">TOC \o "1-3" \h \u </w:instrText>
          </w:r>
          <w:r>
            <w:rPr>
              <w:rFonts w:hint="eastAsia"/>
              <w:sz w:val="36"/>
              <w:szCs w:val="21"/>
              <w:lang w:val="en-US" w:eastAsia="zh-CN"/>
            </w:rPr>
            <w:fldChar w:fldCharType="separate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_Toc22574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一、如何登陆</w:t>
          </w:r>
          <w:r>
            <w:tab/>
          </w:r>
          <w:r>
            <w:fldChar w:fldCharType="begin"/>
          </w:r>
          <w:r>
            <w:instrText xml:space="preserve"> PAGEREF _Toc22574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_Toc29073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二、</w:t>
          </w:r>
          <w:r>
            <w:rPr>
              <w:rFonts w:hint="eastAsia"/>
              <w:szCs w:val="21"/>
            </w:rPr>
            <w:t>职务权限管理</w:t>
          </w:r>
          <w:r>
            <w:tab/>
          </w:r>
          <w:r>
            <w:fldChar w:fldCharType="begin"/>
          </w:r>
          <w:r>
            <w:instrText xml:space="preserve"> PAGEREF _Toc29073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_Toc9300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三、参数配置</w:t>
          </w:r>
          <w:r>
            <w:tab/>
          </w:r>
          <w:r>
            <w:fldChar w:fldCharType="begin"/>
          </w:r>
          <w:r>
            <w:instrText xml:space="preserve"> PAGEREF _Toc9300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_Toc6195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 w:asciiTheme="minorHAnsi" w:hAnsiTheme="minorHAnsi" w:eastAsiaTheme="minorEastAsia" w:cstheme="minorBidi"/>
              <w:bCs w:val="0"/>
              <w:kern w:val="2"/>
              <w:szCs w:val="28"/>
              <w:lang w:val="en-US" w:eastAsia="zh-CN" w:bidi="ar-SA"/>
            </w:rPr>
            <w:t>1.过程参数设置</w:t>
          </w:r>
          <w:r>
            <w:tab/>
          </w:r>
          <w:r>
            <w:fldChar w:fldCharType="begin"/>
          </w:r>
          <w:r>
            <w:instrText xml:space="preserve"> PAGEREF _Toc6195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_Toc15696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四、人员管理</w:t>
          </w:r>
          <w:r>
            <w:tab/>
          </w:r>
          <w:r>
            <w:fldChar w:fldCharType="begin"/>
          </w:r>
          <w:r>
            <w:instrText xml:space="preserve"> PAGEREF _Toc15696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_Toc7229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五、过程文档监督</w:t>
          </w:r>
          <w:r>
            <w:tab/>
          </w:r>
          <w:r>
            <w:fldChar w:fldCharType="begin"/>
          </w:r>
          <w:r>
            <w:instrText xml:space="preserve"> PAGEREF _Toc7229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_Toc25435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 w:asciiTheme="minorHAnsi" w:hAnsiTheme="minorHAnsi" w:eastAsiaTheme="minorEastAsia" w:cstheme="minorBidi"/>
              <w:bCs w:val="0"/>
              <w:kern w:val="2"/>
              <w:szCs w:val="28"/>
              <w:lang w:val="en-US" w:eastAsia="zh-CN" w:bidi="ar-SA"/>
            </w:rPr>
            <w:t>1.工作台</w:t>
          </w:r>
          <w:r>
            <w:tab/>
          </w:r>
          <w:r>
            <w:fldChar w:fldCharType="begin"/>
          </w:r>
          <w:r>
            <w:instrText xml:space="preserve"> PAGEREF _Toc25435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2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_Toc13893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 w:asciiTheme="minorHAnsi" w:hAnsiTheme="minorHAnsi" w:eastAsiaTheme="minorEastAsia" w:cstheme="minorBidi"/>
              <w:bCs w:val="0"/>
              <w:kern w:val="2"/>
              <w:szCs w:val="28"/>
              <w:lang w:val="en-US" w:eastAsia="zh-CN" w:bidi="ar-SA"/>
            </w:rPr>
            <w:t>2.课题管理</w:t>
          </w:r>
          <w:r>
            <w:tab/>
          </w:r>
          <w:r>
            <w:fldChar w:fldCharType="begin"/>
          </w:r>
          <w:r>
            <w:instrText xml:space="preserve"> PAGEREF _Toc13893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_Toc2285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六、论文管理</w:t>
          </w:r>
          <w:r>
            <w:tab/>
          </w:r>
          <w:r>
            <w:fldChar w:fldCharType="begin"/>
          </w:r>
          <w:r>
            <w:instrText xml:space="preserve"> PAGEREF _Toc2285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_Toc8754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16"/>
              <w:lang w:val="en-US" w:eastAsia="zh-CN"/>
            </w:rPr>
            <w:t>七、答辩成绩查看与修改</w:t>
          </w:r>
          <w:r>
            <w:tab/>
          </w:r>
          <w:r>
            <w:fldChar w:fldCharType="begin"/>
          </w:r>
          <w:r>
            <w:instrText xml:space="preserve"> PAGEREF _Toc8754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_Toc2136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八、终稿审批</w:t>
          </w:r>
          <w:r>
            <w:tab/>
          </w:r>
          <w:r>
            <w:fldChar w:fldCharType="begin"/>
          </w:r>
          <w:r>
            <w:instrText xml:space="preserve"> PAGEREF _Toc2136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_Toc20210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九、学年归档</w:t>
          </w:r>
          <w:r>
            <w:tab/>
          </w:r>
          <w:r>
            <w:fldChar w:fldCharType="begin"/>
          </w:r>
          <w:r>
            <w:instrText xml:space="preserve"> PAGEREF _Toc20210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/>
              <w:szCs w:val="21"/>
              <w:lang w:val="en-US" w:eastAsia="zh-CN"/>
            </w:rPr>
            <w:fldChar w:fldCharType="begin"/>
          </w:r>
          <w:r>
            <w:rPr>
              <w:rFonts w:hint="eastAsia"/>
              <w:szCs w:val="21"/>
              <w:lang w:val="en-US" w:eastAsia="zh-CN"/>
            </w:rPr>
            <w:instrText xml:space="preserve"> HYPERLINK \l _Toc9012 </w:instrText>
          </w:r>
          <w:r>
            <w:rPr>
              <w:rFonts w:hint="eastAsia"/>
              <w:szCs w:val="21"/>
              <w:lang w:val="en-US" w:eastAsia="zh-CN"/>
            </w:rPr>
            <w:fldChar w:fldCharType="separate"/>
          </w:r>
          <w:r>
            <w:rPr>
              <w:rFonts w:hint="eastAsia"/>
              <w:szCs w:val="21"/>
              <w:lang w:val="en-US" w:eastAsia="zh-CN"/>
            </w:rPr>
            <w:t>十、修改密码、咨询方式</w:t>
          </w:r>
          <w:r>
            <w:tab/>
          </w:r>
          <w:r>
            <w:fldChar w:fldCharType="begin"/>
          </w:r>
          <w:r>
            <w:instrText xml:space="preserve"> PAGEREF _Toc9012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szCs w:val="21"/>
              <w:lang w:val="en-US" w:eastAsia="zh-CN"/>
            </w:rPr>
            <w:fldChar w:fldCharType="end"/>
          </w:r>
        </w:p>
        <w:p>
          <w:pPr>
            <w:pStyle w:val="5"/>
            <w:bidi w:val="0"/>
            <w:rPr>
              <w:rFonts w:hint="eastAsia" w:asciiTheme="minorHAnsi" w:hAnsiTheme="minorHAnsi" w:eastAsiaTheme="minorEastAsia" w:cstheme="minorBidi"/>
              <w:b/>
              <w:kern w:val="44"/>
              <w:sz w:val="44"/>
              <w:szCs w:val="21"/>
              <w:lang w:val="en-US" w:eastAsia="zh-CN" w:bidi="ar-SA"/>
            </w:rPr>
          </w:pPr>
          <w:r>
            <w:rPr>
              <w:rFonts w:hint="eastAsia"/>
              <w:szCs w:val="21"/>
              <w:lang w:val="en-US" w:eastAsia="zh-CN"/>
            </w:rPr>
            <w:fldChar w:fldCharType="end"/>
          </w:r>
          <w:bookmarkStart w:id="41" w:name="_Toc6293"/>
        </w:p>
      </w:sdtContent>
    </w:sdt>
    <w:p>
      <w:pPr>
        <w:rPr>
          <w:rFonts w:hint="eastAsia" w:asciiTheme="minorHAnsi" w:hAnsiTheme="minorHAnsi" w:eastAsiaTheme="minorEastAsia" w:cstheme="minorBidi"/>
          <w:b/>
          <w:kern w:val="44"/>
          <w:sz w:val="44"/>
          <w:szCs w:val="21"/>
          <w:lang w:val="en-US" w:eastAsia="zh-CN" w:bidi="ar-SA"/>
        </w:rPr>
      </w:pPr>
      <w:r>
        <w:drawing>
          <wp:inline distT="0" distB="0" distL="114300" distR="114300">
            <wp:extent cx="5267960" cy="2138045"/>
            <wp:effectExtent l="0" t="0" r="8890" b="1460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3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42" w:name="_Toc22574"/>
      <w:r>
        <w:rPr>
          <w:rFonts w:hint="eastAsia"/>
          <w:sz w:val="36"/>
          <w:szCs w:val="21"/>
          <w:lang w:val="en-US" w:eastAsia="zh-CN"/>
        </w:rPr>
        <w:t>一、如何登陆</w:t>
      </w:r>
      <w:bookmarkEnd w:id="41"/>
      <w:bookmarkEnd w:id="42"/>
      <w:bookmarkStart w:id="43" w:name="_Toc24955"/>
    </w:p>
    <w:bookmarkEnd w:id="43"/>
    <w:p>
      <w:pPr>
        <w:pStyle w:val="17"/>
        <w:numPr>
          <w:ilvl w:val="0"/>
          <w:numId w:val="0"/>
        </w:numPr>
        <w:ind w:leftChars="0"/>
        <w:rPr>
          <w:rFonts w:hint="default" w:ascii="微软雅黑" w:hAnsi="微软雅黑" w:eastAsia="微软雅黑"/>
          <w:lang w:val="en-US" w:eastAsia="zh-CN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32"/>
          <w:szCs w:val="40"/>
          <w:lang w:val="en-US" w:eastAsia="zh-CN" w:bidi="ar-SA"/>
        </w:rPr>
        <w:t>1.浏览器输入地址</w:t>
      </w:r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：</w:t>
      </w:r>
      <w:r>
        <w:rPr>
          <w:rStyle w:val="16"/>
          <w:rFonts w:ascii="微软雅黑" w:hAnsi="微软雅黑" w:eastAsia="微软雅黑" w:cs="Times New Roman"/>
          <w:b/>
          <w:bCs/>
          <w:sz w:val="28"/>
          <w:szCs w:val="24"/>
          <w:shd w:val="clear" w:color="auto" w:fill="FFFFFF"/>
        </w:rPr>
        <w:fldChar w:fldCharType="begin"/>
      </w:r>
      <w:r>
        <w:rPr>
          <w:rStyle w:val="16"/>
          <w:rFonts w:ascii="微软雅黑" w:hAnsi="微软雅黑" w:eastAsia="微软雅黑" w:cs="Times New Roman"/>
          <w:b/>
          <w:bCs/>
          <w:sz w:val="28"/>
          <w:szCs w:val="24"/>
          <w:shd w:val="clear" w:color="auto" w:fill="FFFFFF"/>
        </w:rPr>
        <w:instrText xml:space="preserve"> HYPERLINK "http://co.gocheck.cn" </w:instrText>
      </w:r>
      <w:r>
        <w:rPr>
          <w:rStyle w:val="16"/>
          <w:rFonts w:ascii="微软雅黑" w:hAnsi="微软雅黑" w:eastAsia="微软雅黑" w:cs="Times New Roman"/>
          <w:b/>
          <w:bCs/>
          <w:sz w:val="28"/>
          <w:szCs w:val="24"/>
          <w:shd w:val="clear" w:color="auto" w:fill="FFFFFF"/>
        </w:rPr>
        <w:fldChar w:fldCharType="separate"/>
      </w:r>
      <w:r>
        <w:rPr>
          <w:rStyle w:val="16"/>
          <w:rFonts w:ascii="微软雅黑" w:hAnsi="微软雅黑" w:eastAsia="微软雅黑" w:cs="Times New Roman"/>
          <w:b/>
          <w:bCs/>
          <w:sz w:val="28"/>
          <w:szCs w:val="24"/>
          <w:shd w:val="clear" w:color="auto" w:fill="FFFFFF"/>
        </w:rPr>
        <w:t>http://co.gocheck.cn</w:t>
      </w:r>
      <w:r>
        <w:rPr>
          <w:rStyle w:val="16"/>
          <w:rFonts w:ascii="微软雅黑" w:hAnsi="微软雅黑" w:eastAsia="微软雅黑" w:cs="Times New Roman"/>
          <w:b/>
          <w:bCs/>
          <w:sz w:val="28"/>
          <w:szCs w:val="24"/>
          <w:shd w:val="clear" w:color="auto" w:fill="FFFFFF"/>
        </w:rPr>
        <w:fldChar w:fldCharType="end"/>
      </w:r>
      <w:r>
        <w:rPr>
          <w:rStyle w:val="16"/>
          <w:rFonts w:hint="eastAsia" w:ascii="微软雅黑" w:hAnsi="微软雅黑" w:eastAsia="微软雅黑" w:cs="Times New Roman"/>
          <w:b/>
          <w:bCs/>
          <w:sz w:val="28"/>
          <w:szCs w:val="24"/>
          <w:shd w:val="clear" w:color="auto" w:fill="FFFFFF"/>
          <w:lang w:val="en-US" w:eastAsia="zh-CN"/>
        </w:rPr>
        <w:t>/13924</w:t>
      </w:r>
    </w:p>
    <w:p>
      <w:pPr>
        <w:pStyle w:val="17"/>
        <w:numPr>
          <w:ilvl w:val="0"/>
          <w:numId w:val="0"/>
        </w:numP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2.</w:t>
      </w: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32"/>
          <w:szCs w:val="40"/>
          <w:lang w:val="en-US" w:eastAsia="zh-CN" w:bidi="ar-SA"/>
        </w:rPr>
        <w:t xml:space="preserve">点击账号密码登录  </w:t>
      </w:r>
      <w:r>
        <w:rPr>
          <w:rFonts w:hint="eastAsia" w:ascii="微软雅黑" w:hAnsi="微软雅黑" w:eastAsia="微软雅黑"/>
          <w:shd w:val="clear" w:color="auto" w:fill="FFFFFF"/>
          <w:lang w:val="en-US" w:eastAsia="zh-CN"/>
        </w:rPr>
        <w:t xml:space="preserve"> </w:t>
      </w:r>
      <w:r>
        <w:rPr>
          <w:rFonts w:hint="eastAsia" w:ascii="微软雅黑" w:hAnsi="微软雅黑" w:eastAsia="微软雅黑"/>
          <w:sz w:val="22"/>
          <w:szCs w:val="21"/>
          <w:shd w:val="clear" w:color="auto" w:fill="FFFFFF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t>账号：工号   初始密码：123456</w:t>
      </w:r>
    </w:p>
    <w:p>
      <w:pPr>
        <w:pStyle w:val="17"/>
        <w:numPr>
          <w:ilvl w:val="0"/>
          <w:numId w:val="0"/>
        </w:numPr>
        <w:jc w:val="right"/>
        <w:rPr>
          <w:rFonts w:hint="eastAsia" w:ascii="微软雅黑" w:hAnsi="微软雅黑" w:eastAsia="微软雅黑"/>
          <w:b/>
          <w:bCs/>
          <w:sz w:val="22"/>
          <w:szCs w:val="21"/>
          <w:shd w:val="clear" w:color="auto" w:fill="FFFFFF"/>
          <w:lang w:val="en-US" w:eastAsia="zh-CN"/>
        </w:rPr>
      </w:pPr>
      <w:r>
        <w:rPr>
          <w:rFonts w:hint="eastAsia" w:ascii="宋体" w:hAnsi="宋体" w:cs="宋体"/>
          <w:kern w:val="2"/>
          <w:sz w:val="32"/>
          <w:szCs w:val="32"/>
          <w:lang w:val="en-US" w:eastAsia="zh-CN" w:bidi="ar-SA"/>
        </w:rPr>
        <w:t>（原有账号的可使用原密码登录）</w:t>
      </w:r>
    </w:p>
    <w:p>
      <w:pPr>
        <w:pStyle w:val="17"/>
        <w:numPr>
          <w:ilvl w:val="0"/>
          <w:numId w:val="0"/>
        </w:numPr>
        <w:ind w:leftChars="-100"/>
        <w:jc w:val="center"/>
      </w:pPr>
      <w:r>
        <w:drawing>
          <wp:inline distT="0" distB="0" distL="114300" distR="114300">
            <wp:extent cx="5266690" cy="3165475"/>
            <wp:effectExtent l="0" t="0" r="6350" b="444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6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32"/>
          <w:szCs w:val="32"/>
          <w:lang w:val="en-US" w:eastAsia="zh-CN"/>
        </w:rPr>
        <w:t>3.微信扫码登录</w:t>
      </w:r>
    </w:p>
    <w:p>
      <w:pPr>
        <w:pStyle w:val="17"/>
        <w:numPr>
          <w:ilvl w:val="0"/>
          <w:numId w:val="0"/>
        </w:numPr>
        <w:ind w:leftChars="-100"/>
        <w:jc w:val="center"/>
        <w:rPr>
          <w:rFonts w:ascii="微软雅黑" w:hAnsi="微软雅黑" w:eastAsia="微软雅黑"/>
          <w:kern w:val="0"/>
        </w:rPr>
      </w:pPr>
      <w:r>
        <w:drawing>
          <wp:inline distT="0" distB="0" distL="114300" distR="114300">
            <wp:extent cx="5272405" cy="2597785"/>
            <wp:effectExtent l="0" t="0" r="63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9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sz w:val="36"/>
          <w:szCs w:val="21"/>
        </w:rPr>
      </w:pPr>
      <w:bookmarkStart w:id="44" w:name="_Toc9196"/>
      <w:bookmarkStart w:id="45" w:name="_Toc30418"/>
      <w:bookmarkStart w:id="46" w:name="_Toc29073"/>
      <w:r>
        <w:rPr>
          <w:rFonts w:hint="eastAsia"/>
          <w:sz w:val="36"/>
          <w:szCs w:val="21"/>
          <w:lang w:val="en-US" w:eastAsia="zh-CN"/>
        </w:rPr>
        <w:t>二、</w:t>
      </w:r>
      <w:r>
        <w:rPr>
          <w:rFonts w:hint="eastAsia"/>
          <w:sz w:val="36"/>
          <w:szCs w:val="21"/>
        </w:rPr>
        <w:t>职务权限管理</w:t>
      </w:r>
      <w:bookmarkEnd w:id="44"/>
      <w:bookmarkEnd w:id="45"/>
      <w:bookmarkEnd w:id="46"/>
    </w:p>
    <w:p>
      <w:pPr>
        <w:pStyle w:val="17"/>
        <w:spacing w:line="480" w:lineRule="auto"/>
        <w:ind w:left="0" w:leftChars="0" w:firstLine="0" w:firstLineChars="0"/>
      </w:pPr>
      <w:r>
        <w:drawing>
          <wp:inline distT="0" distB="0" distL="114300" distR="114300">
            <wp:extent cx="5273040" cy="2396490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9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1.职务角色切换</w:t>
      </w:r>
    </w:p>
    <w:p>
      <w:pPr>
        <w:pStyle w:val="17"/>
        <w:spacing w:line="480" w:lineRule="auto"/>
        <w:ind w:left="0" w:leftChars="0" w:firstLine="0" w:firstLineChars="0"/>
      </w:pPr>
      <w:r>
        <w:drawing>
          <wp:inline distT="0" distB="0" distL="114300" distR="114300">
            <wp:extent cx="5273040" cy="2762885"/>
            <wp:effectExtent l="0" t="0" r="3810" b="1841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6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3"/>
      </w:pPr>
    </w:p>
    <w:p>
      <w:pPr>
        <w:pStyle w:val="13"/>
      </w:pPr>
    </w:p>
    <w:p>
      <w:pPr>
        <w:pStyle w:val="5"/>
        <w:bidi w:val="0"/>
        <w:rPr>
          <w:rFonts w:hint="eastAsia"/>
          <w:sz w:val="36"/>
          <w:szCs w:val="21"/>
          <w:lang w:val="en-US" w:eastAsia="zh-CN"/>
        </w:rPr>
      </w:pPr>
      <w:bookmarkStart w:id="47" w:name="_Toc9741"/>
      <w:bookmarkStart w:id="48" w:name="_Toc12747"/>
      <w:bookmarkStart w:id="49" w:name="_Toc9300"/>
      <w:r>
        <w:rPr>
          <w:rFonts w:hint="eastAsia"/>
          <w:sz w:val="36"/>
          <w:szCs w:val="21"/>
          <w:lang w:val="en-US" w:eastAsia="zh-CN"/>
        </w:rPr>
        <w:t>三、参数配置</w:t>
      </w:r>
      <w:bookmarkEnd w:id="47"/>
      <w:bookmarkEnd w:id="48"/>
      <w:bookmarkEnd w:id="49"/>
    </w:p>
    <w:p>
      <w:pPr>
        <w:pStyle w:val="17"/>
        <w:numPr>
          <w:ilvl w:val="0"/>
          <w:numId w:val="0"/>
        </w:numPr>
        <w:ind w:leftChars="0"/>
        <w:rPr>
          <w:rFonts w:ascii="微软雅黑" w:hAnsi="微软雅黑" w:eastAsia="微软雅黑"/>
          <w:color w:val="FF0000"/>
          <w:sz w:val="22"/>
          <w:szCs w:val="21"/>
          <w:highlight w:val="yellow"/>
        </w:rPr>
      </w:pPr>
      <w:r>
        <w:rPr>
          <w:rFonts w:hint="eastAsia" w:ascii="微软雅黑" w:hAnsi="微软雅黑" w:eastAsia="微软雅黑"/>
          <w:color w:val="FF0000"/>
          <w:sz w:val="22"/>
          <w:szCs w:val="22"/>
          <w:highlight w:val="yellow"/>
          <w:shd w:val="clear" w:color="auto" w:fill="FFFFFF"/>
          <w:lang w:val="en-US" w:eastAsia="zh-CN"/>
        </w:rPr>
        <w:t>注意：如与学校标准一致，</w:t>
      </w:r>
      <w:r>
        <w:rPr>
          <w:rFonts w:hint="eastAsia" w:ascii="微软雅黑" w:hAnsi="微软雅黑" w:eastAsia="微软雅黑"/>
          <w:color w:val="FF0000"/>
          <w:sz w:val="22"/>
          <w:szCs w:val="21"/>
          <w:highlight w:val="yellow"/>
          <w:lang w:val="en-US" w:eastAsia="zh-CN"/>
        </w:rPr>
        <w:t>可不设置；</w:t>
      </w:r>
      <w:r>
        <w:rPr>
          <w:rFonts w:hint="eastAsia" w:ascii="微软雅黑" w:hAnsi="微软雅黑" w:eastAsia="微软雅黑"/>
          <w:color w:val="FF0000"/>
          <w:sz w:val="22"/>
          <w:szCs w:val="22"/>
          <w:highlight w:val="yellow"/>
          <w:shd w:val="clear" w:color="auto" w:fill="FFFFFF"/>
        </w:rPr>
        <w:t>院系参数与学校参数不一致时，以院系为准。</w:t>
      </w:r>
    </w:p>
    <w:p>
      <w:pPr>
        <w:pStyle w:val="17"/>
        <w:numPr>
          <w:ilvl w:val="0"/>
          <w:numId w:val="0"/>
        </w:numPr>
        <w:spacing w:line="480" w:lineRule="auto"/>
        <w:outlineLvl w:val="1"/>
        <w:rPr>
          <w:rFonts w:ascii="微软雅黑" w:hAnsi="微软雅黑" w:eastAsia="微软雅黑"/>
        </w:rPr>
      </w:pPr>
      <w:bookmarkStart w:id="50" w:name="_Toc6195"/>
      <w:bookmarkStart w:id="51" w:name="_Toc9331"/>
      <w:bookmarkStart w:id="52" w:name="_Toc4730"/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1.过程参数设置</w:t>
      </w:r>
      <w:bookmarkEnd w:id="50"/>
      <w:bookmarkEnd w:id="51"/>
      <w:bookmarkEnd w:id="52"/>
    </w:p>
    <w:p>
      <w:pPr>
        <w:pStyle w:val="17"/>
        <w:spacing w:line="480" w:lineRule="auto"/>
        <w:ind w:left="0" w:leftChars="0" w:firstLine="0" w:firstLineChars="0"/>
      </w:pPr>
      <w:r>
        <w:drawing>
          <wp:inline distT="0" distB="0" distL="114300" distR="114300">
            <wp:extent cx="5273040" cy="2573655"/>
            <wp:effectExtent l="0" t="0" r="3810" b="1714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7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spacing w:line="480" w:lineRule="auto"/>
        <w:rPr>
          <w:rFonts w:hint="default"/>
          <w:lang w:val="en-US" w:eastAsia="zh-CN"/>
        </w:rPr>
      </w:pPr>
      <w:r>
        <w:rPr>
          <w:rFonts w:hint="eastAsia" w:ascii="微软雅黑" w:hAnsi="微软雅黑" w:eastAsia="微软雅黑"/>
          <w:color w:val="FF0000"/>
        </w:rPr>
        <w:t>注意：</w:t>
      </w:r>
      <w:r>
        <w:rPr>
          <w:rFonts w:hint="eastAsia" w:ascii="微软雅黑" w:hAnsi="微软雅黑" w:eastAsia="微软雅黑"/>
          <w:color w:val="FF0000"/>
          <w:lang w:val="en-US" w:eastAsia="zh-CN"/>
        </w:rPr>
        <w:t>设置完成之后，点击</w:t>
      </w:r>
      <w:r>
        <w:rPr>
          <w:rFonts w:hint="eastAsia" w:ascii="微软雅黑" w:hAnsi="微软雅黑" w:eastAsia="微软雅黑"/>
          <w:color w:val="auto"/>
          <w:highlight w:val="yellow"/>
          <w:lang w:val="en-US" w:eastAsia="zh-CN"/>
        </w:rPr>
        <w:t>保持设置</w:t>
      </w:r>
      <w:r>
        <w:rPr>
          <w:rFonts w:hint="eastAsia" w:ascii="微软雅黑" w:hAnsi="微软雅黑" w:eastAsia="微软雅黑"/>
          <w:color w:val="FF0000"/>
          <w:lang w:val="en-US" w:eastAsia="zh-CN"/>
        </w:rPr>
        <w:t>之后方可生效。</w:t>
      </w:r>
    </w:p>
    <w:p>
      <w:pPr>
        <w:pStyle w:val="5"/>
        <w:numPr>
          <w:ilvl w:val="0"/>
          <w:numId w:val="0"/>
        </w:numPr>
        <w:bidi w:val="0"/>
        <w:rPr>
          <w:rFonts w:hint="eastAsia"/>
          <w:sz w:val="36"/>
          <w:szCs w:val="21"/>
          <w:lang w:val="en-US" w:eastAsia="zh-CN"/>
        </w:rPr>
      </w:pPr>
      <w:bookmarkStart w:id="53" w:name="_Toc15696"/>
      <w:bookmarkStart w:id="54" w:name="_Toc31431"/>
      <w:bookmarkStart w:id="55" w:name="_Toc13754"/>
      <w:r>
        <w:rPr>
          <w:rFonts w:hint="eastAsia"/>
          <w:sz w:val="36"/>
          <w:szCs w:val="21"/>
          <w:lang w:val="en-US" w:eastAsia="zh-CN"/>
        </w:rPr>
        <w:t>四、人员管理</w:t>
      </w:r>
      <w:bookmarkEnd w:id="53"/>
    </w:p>
    <w:p>
      <w:pPr>
        <w:numPr>
          <w:ilvl w:val="0"/>
          <w:numId w:val="0"/>
        </w:numPr>
        <w:jc w:val="left"/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1.教职工重置密码：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66690" cy="2287905"/>
            <wp:effectExtent l="0" t="0" r="6350" b="13335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8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</w:pP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2.学生重置密码、更换导师：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517775"/>
            <wp:effectExtent l="0" t="0" r="3810" b="1587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sz w:val="36"/>
          <w:szCs w:val="21"/>
          <w:lang w:val="en-US" w:eastAsia="zh-CN"/>
        </w:rPr>
      </w:pPr>
      <w:bookmarkStart w:id="56" w:name="_Toc7229"/>
      <w:r>
        <w:rPr>
          <w:rFonts w:hint="eastAsia"/>
          <w:sz w:val="36"/>
          <w:szCs w:val="21"/>
          <w:lang w:val="en-US" w:eastAsia="zh-CN"/>
        </w:rPr>
        <w:t>五、过程文档监督</w:t>
      </w:r>
      <w:bookmarkEnd w:id="54"/>
      <w:bookmarkEnd w:id="55"/>
      <w:bookmarkEnd w:id="56"/>
    </w:p>
    <w:p>
      <w:pPr>
        <w:pStyle w:val="17"/>
        <w:numPr>
          <w:ilvl w:val="0"/>
          <w:numId w:val="0"/>
        </w:numPr>
        <w:spacing w:line="480" w:lineRule="auto"/>
        <w:outlineLvl w:val="1"/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bookmarkStart w:id="57" w:name="_Toc50129927"/>
      <w:bookmarkStart w:id="58" w:name="_Toc3968"/>
      <w:bookmarkStart w:id="59" w:name="_Toc12571"/>
      <w:bookmarkStart w:id="60" w:name="_Toc25435"/>
      <w:bookmarkStart w:id="61" w:name="_Toc28266"/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1.工作台</w:t>
      </w:r>
      <w:bookmarkEnd w:id="57"/>
      <w:bookmarkEnd w:id="58"/>
      <w:bookmarkEnd w:id="59"/>
      <w:bookmarkEnd w:id="60"/>
      <w:bookmarkEnd w:id="61"/>
    </w:p>
    <w:p>
      <w:pPr>
        <w:pStyle w:val="17"/>
        <w:spacing w:line="480" w:lineRule="auto"/>
        <w:ind w:left="0" w:leftChars="0" w:firstLine="0" w:firstLineChars="0"/>
        <w:rPr>
          <w:rFonts w:hint="eastAsia"/>
          <w:lang w:eastAsia="zh-CN"/>
        </w:rPr>
      </w:pPr>
      <w:r>
        <w:rPr>
          <w:rFonts w:hint="eastAsia" w:ascii="微软雅黑" w:hAnsi="微软雅黑" w:eastAsia="微软雅黑" w:cs="微软雅黑"/>
          <w:bCs/>
          <w:szCs w:val="21"/>
        </w:rPr>
        <w:t>在【工作台】界面，可查看所有过程</w:t>
      </w:r>
      <w:r>
        <w:rPr>
          <w:rFonts w:hint="eastAsia" w:ascii="微软雅黑" w:hAnsi="微软雅黑" w:eastAsia="微软雅黑" w:cs="微软雅黑"/>
          <w:bCs/>
          <w:szCs w:val="21"/>
          <w:lang w:val="en-US" w:eastAsia="zh-CN"/>
        </w:rPr>
        <w:t>文档</w:t>
      </w:r>
      <w:r>
        <w:rPr>
          <w:rFonts w:hint="eastAsia" w:ascii="微软雅黑" w:hAnsi="微软雅黑" w:eastAsia="微软雅黑" w:cs="微软雅黑"/>
          <w:bCs/>
          <w:szCs w:val="21"/>
        </w:rPr>
        <w:t>审批情况</w:t>
      </w:r>
      <w:r>
        <w:rPr>
          <w:rFonts w:hint="eastAsia" w:ascii="微软雅黑" w:hAnsi="微软雅黑" w:eastAsia="微软雅黑" w:cs="微软雅黑"/>
          <w:bCs/>
          <w:szCs w:val="21"/>
          <w:lang w:eastAsia="zh-CN"/>
        </w:rPr>
        <w:t>、</w:t>
      </w:r>
      <w:r>
        <w:rPr>
          <w:rFonts w:hint="eastAsia" w:ascii="微软雅黑" w:hAnsi="微软雅黑" w:eastAsia="微软雅黑" w:cs="微软雅黑"/>
          <w:bCs/>
          <w:szCs w:val="21"/>
        </w:rPr>
        <w:t>点击</w:t>
      </w:r>
      <w:r>
        <w:rPr>
          <w:rFonts w:hint="eastAsia" w:ascii="微软雅黑" w:hAnsi="微软雅黑" w:eastAsia="微软雅黑" w:cs="微软雅黑"/>
          <w:bCs/>
          <w:szCs w:val="21"/>
          <w:lang w:val="en-US" w:eastAsia="zh-CN"/>
        </w:rPr>
        <w:t>环节</w:t>
      </w:r>
      <w:r>
        <w:rPr>
          <w:rFonts w:hint="eastAsia" w:ascii="微软雅黑" w:hAnsi="微软雅黑" w:eastAsia="微软雅黑" w:cs="微软雅黑"/>
          <w:bCs/>
          <w:szCs w:val="21"/>
        </w:rPr>
        <w:t>可打开毕设论文环节概况报表</w:t>
      </w:r>
      <w:bookmarkStart w:id="62" w:name="_Toc732"/>
      <w:bookmarkStart w:id="63" w:name="_Toc15693"/>
      <w:bookmarkStart w:id="64" w:name="_Toc21146"/>
      <w:bookmarkStart w:id="65" w:name="_Toc50129928"/>
      <w:r>
        <w:rPr>
          <w:rFonts w:hint="eastAsia" w:ascii="微软雅黑" w:hAnsi="微软雅黑" w:eastAsia="微软雅黑" w:cs="微软雅黑"/>
          <w:bCs/>
          <w:szCs w:val="21"/>
          <w:lang w:eastAsia="zh-CN"/>
        </w:rPr>
        <w:t>。</w:t>
      </w:r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593340"/>
            <wp:effectExtent l="0" t="0" r="12065" b="1651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9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0"/>
        </w:numPr>
        <w:spacing w:line="480" w:lineRule="auto"/>
        <w:outlineLvl w:val="1"/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bookmarkStart w:id="66" w:name="_Toc13893"/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2.课题管理</w:t>
      </w:r>
      <w:bookmarkEnd w:id="62"/>
      <w:bookmarkEnd w:id="63"/>
      <w:bookmarkEnd w:id="64"/>
      <w:bookmarkEnd w:id="65"/>
      <w:bookmarkEnd w:id="66"/>
    </w:p>
    <w:p>
      <w:pPr>
        <w:pStyle w:val="17"/>
        <w:numPr>
          <w:ilvl w:val="0"/>
          <w:numId w:val="0"/>
        </w:numPr>
        <w:spacing w:line="480" w:lineRule="auto"/>
        <w:rPr>
          <w:rFonts w:ascii="微软雅黑" w:hAnsi="微软雅黑" w:eastAsia="微软雅黑" w:cs="微软雅黑"/>
          <w:szCs w:val="21"/>
        </w:rPr>
      </w:pPr>
      <w:r>
        <w:rPr>
          <w:rFonts w:hint="eastAsia" w:ascii="微软雅黑" w:hAnsi="微软雅黑" w:eastAsia="微软雅黑" w:cs="微软雅黑"/>
          <w:b/>
          <w:bCs/>
          <w:szCs w:val="21"/>
        </w:rPr>
        <w:t>师生双选课题</w:t>
      </w:r>
      <w:r>
        <w:rPr>
          <w:rFonts w:hint="eastAsia" w:ascii="微软雅黑" w:hAnsi="微软雅黑" w:eastAsia="微软雅黑" w:cs="微软雅黑"/>
          <w:szCs w:val="21"/>
        </w:rPr>
        <w:t>：展示学院所有已经确定师生关系并通过审核的课题，授权修改课题。</w:t>
      </w:r>
    </w:p>
    <w:p>
      <w:pPr>
        <w:pStyle w:val="17"/>
        <w:spacing w:line="480" w:lineRule="auto"/>
        <w:ind w:left="0" w:leftChars="0" w:firstLine="0" w:firstLineChars="0"/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</w:pPr>
      <w:bookmarkStart w:id="67" w:name="_Toc50129929"/>
      <w:bookmarkStart w:id="68" w:name="_Toc22882"/>
      <w:bookmarkStart w:id="69" w:name="_Toc29798"/>
      <w:r>
        <w:drawing>
          <wp:inline distT="0" distB="0" distL="114300" distR="114300">
            <wp:extent cx="5271770" cy="2027555"/>
            <wp:effectExtent l="0" t="0" r="5080" b="10795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2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3.任务书、开题报告管理</w:t>
      </w:r>
      <w:bookmarkEnd w:id="67"/>
      <w:bookmarkEnd w:id="68"/>
      <w:bookmarkEnd w:id="69"/>
    </w:p>
    <w:p>
      <w:pPr>
        <w:pStyle w:val="17"/>
        <w:spacing w:line="480" w:lineRule="auto"/>
        <w:ind w:left="0" w:leftChars="0" w:firstLine="0" w:firstLineChars="0"/>
        <w:rPr>
          <w:rFonts w:ascii="微软雅黑" w:hAnsi="微软雅黑" w:eastAsia="微软雅黑" w:cs="微软雅黑"/>
          <w:bCs/>
          <w:szCs w:val="21"/>
        </w:rPr>
      </w:pPr>
      <w:r>
        <w:rPr>
          <w:rFonts w:hint="eastAsia" w:ascii="微软雅黑" w:hAnsi="微软雅黑" w:eastAsia="微软雅黑" w:cs="微软雅黑"/>
          <w:bCs/>
          <w:szCs w:val="21"/>
          <w:lang w:val="en-US" w:eastAsia="zh-CN"/>
        </w:rPr>
        <w:t>过程文档管理</w:t>
      </w:r>
      <w:r>
        <w:rPr>
          <w:rFonts w:hint="eastAsia" w:ascii="微软雅黑" w:hAnsi="微软雅黑" w:eastAsia="微软雅黑" w:cs="微软雅黑"/>
          <w:bCs/>
          <w:szCs w:val="21"/>
        </w:rPr>
        <w:t>管理中可查看各学生具体的情况，对其进行监督管理</w:t>
      </w:r>
      <w:r>
        <w:rPr>
          <w:rFonts w:hint="eastAsia" w:ascii="微软雅黑" w:hAnsi="微软雅黑" w:eastAsia="微软雅黑" w:cs="微软雅黑"/>
          <w:bCs/>
          <w:szCs w:val="21"/>
          <w:lang w:eastAsia="zh-CN"/>
        </w:rPr>
        <w:t>；</w:t>
      </w:r>
      <w:r>
        <w:rPr>
          <w:rFonts w:hint="eastAsia" w:ascii="微软雅黑" w:hAnsi="微软雅黑" w:eastAsia="微软雅黑" w:cs="微软雅黑"/>
          <w:bCs/>
          <w:szCs w:val="21"/>
        </w:rPr>
        <w:t>并对其进行赋权</w:t>
      </w:r>
      <w:r>
        <w:rPr>
          <w:rFonts w:hint="eastAsia" w:ascii="微软雅黑" w:hAnsi="微软雅黑" w:eastAsia="微软雅黑" w:cs="微软雅黑"/>
          <w:bCs/>
          <w:szCs w:val="21"/>
          <w:lang w:eastAsia="zh-CN"/>
        </w:rPr>
        <w:t>，</w:t>
      </w:r>
      <w:r>
        <w:rPr>
          <w:rFonts w:hint="eastAsia" w:ascii="微软雅黑" w:hAnsi="微软雅黑" w:eastAsia="微软雅黑" w:cs="微软雅黑"/>
          <w:bCs/>
          <w:szCs w:val="21"/>
        </w:rPr>
        <w:t>赋权一次即可修改一次。</w:t>
      </w:r>
    </w:p>
    <w:p>
      <w:pPr>
        <w:pStyle w:val="17"/>
        <w:spacing w:line="480" w:lineRule="auto"/>
        <w:ind w:left="0" w:leftChars="0" w:firstLine="0" w:firstLineChars="0"/>
        <w:rPr>
          <w:rFonts w:ascii="微软雅黑" w:hAnsi="微软雅黑" w:eastAsia="微软雅黑" w:cs="微软雅黑"/>
          <w:sz w:val="20"/>
        </w:rPr>
      </w:pPr>
      <w:r>
        <w:drawing>
          <wp:inline distT="0" distB="0" distL="114300" distR="114300">
            <wp:extent cx="5265420" cy="2137410"/>
            <wp:effectExtent l="0" t="0" r="11430" b="1524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sz w:val="36"/>
          <w:szCs w:val="21"/>
          <w:lang w:val="en-US" w:eastAsia="zh-CN"/>
        </w:rPr>
      </w:pPr>
      <w:bookmarkStart w:id="70" w:name="_Toc50129932"/>
      <w:bookmarkStart w:id="71" w:name="_Toc12664"/>
      <w:bookmarkStart w:id="72" w:name="_Toc27249"/>
      <w:bookmarkStart w:id="73" w:name="_Toc58247581"/>
      <w:bookmarkStart w:id="74" w:name="_Toc2285"/>
      <w:r>
        <w:rPr>
          <w:rFonts w:hint="eastAsia"/>
          <w:sz w:val="36"/>
          <w:szCs w:val="21"/>
          <w:lang w:val="en-US" w:eastAsia="zh-CN"/>
        </w:rPr>
        <w:t>六、论文管理</w:t>
      </w:r>
      <w:bookmarkEnd w:id="70"/>
      <w:bookmarkEnd w:id="71"/>
      <w:bookmarkEnd w:id="72"/>
      <w:bookmarkEnd w:id="73"/>
      <w:bookmarkEnd w:id="74"/>
    </w:p>
    <w:p>
      <w:pPr>
        <w:pStyle w:val="17"/>
        <w:numPr>
          <w:ilvl w:val="0"/>
          <w:numId w:val="0"/>
        </w:numPr>
        <w:spacing w:before="0" w:after="0" w:line="480" w:lineRule="auto"/>
        <w:ind w:leftChars="0"/>
      </w:pPr>
      <w:bookmarkStart w:id="75" w:name="_Toc59545461"/>
      <w:bookmarkStart w:id="76" w:name="_Toc27230"/>
      <w:r>
        <w:drawing>
          <wp:inline distT="0" distB="0" distL="114300" distR="114300">
            <wp:extent cx="5269865" cy="1781810"/>
            <wp:effectExtent l="0" t="0" r="6985" b="8890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78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0"/>
        </w:numPr>
        <w:spacing w:before="0" w:after="0" w:line="480" w:lineRule="auto"/>
        <w:ind w:leftChars="0"/>
        <w:rPr>
          <w:rFonts w:hint="default" w:ascii="微软雅黑" w:hAnsi="微软雅黑" w:eastAsia="微软雅黑" w:cstheme="minorBidi"/>
          <w:b/>
          <w:kern w:val="2"/>
          <w:sz w:val="32"/>
          <w:szCs w:val="24"/>
          <w:lang w:val="en-US" w:eastAsia="zh-CN" w:bidi="ar-SA"/>
        </w:rPr>
      </w:pPr>
      <w:bookmarkStart w:id="77" w:name="_Toc3950"/>
      <w:bookmarkStart w:id="78" w:name="_Toc8754"/>
      <w:r>
        <w:rPr>
          <w:rStyle w:val="22"/>
          <w:rFonts w:hint="eastAsia"/>
          <w:sz w:val="36"/>
          <w:szCs w:val="16"/>
          <w:lang w:val="en-US" w:eastAsia="zh-CN"/>
        </w:rPr>
        <w:t>七、答辩成绩查看</w:t>
      </w:r>
      <w:bookmarkEnd w:id="77"/>
      <w:r>
        <w:rPr>
          <w:rStyle w:val="22"/>
          <w:rFonts w:hint="eastAsia"/>
          <w:sz w:val="36"/>
          <w:szCs w:val="16"/>
          <w:lang w:val="en-US" w:eastAsia="zh-CN"/>
        </w:rPr>
        <w:t>与修改</w:t>
      </w:r>
      <w:bookmarkEnd w:id="78"/>
    </w:p>
    <w:p>
      <w:pPr>
        <w:pStyle w:val="17"/>
        <w:numPr>
          <w:ilvl w:val="0"/>
          <w:numId w:val="0"/>
        </w:numPr>
        <w:spacing w:before="0" w:after="0" w:line="480" w:lineRule="auto"/>
        <w:ind w:leftChars="0"/>
        <w:rPr>
          <w:rFonts w:hint="eastAsia" w:ascii="微软雅黑" w:hAnsi="微软雅黑" w:eastAsia="微软雅黑" w:cstheme="minorBidi"/>
          <w:b/>
          <w:kern w:val="2"/>
          <w:sz w:val="32"/>
          <w:szCs w:val="24"/>
          <w:lang w:val="en-US" w:eastAsia="zh-CN" w:bidi="ar-SA"/>
        </w:rPr>
      </w:pPr>
      <w:r>
        <w:drawing>
          <wp:inline distT="0" distB="0" distL="114300" distR="114300">
            <wp:extent cx="5273040" cy="2501265"/>
            <wp:effectExtent l="0" t="0" r="3810" b="13335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sz w:val="36"/>
          <w:szCs w:val="21"/>
          <w:lang w:val="en-US" w:eastAsia="zh-CN"/>
        </w:rPr>
      </w:pPr>
      <w:bookmarkStart w:id="79" w:name="_Toc27801"/>
      <w:bookmarkStart w:id="80" w:name="_Toc2136"/>
      <w:r>
        <w:rPr>
          <w:rFonts w:hint="eastAsia"/>
          <w:sz w:val="36"/>
          <w:szCs w:val="21"/>
          <w:lang w:val="en-US" w:eastAsia="zh-CN"/>
        </w:rPr>
        <w:t>八、终稿审批</w:t>
      </w:r>
      <w:bookmarkEnd w:id="79"/>
      <w:bookmarkEnd w:id="80"/>
    </w:p>
    <w:p>
      <w:pPr>
        <w:pStyle w:val="17"/>
        <w:numPr>
          <w:ilvl w:val="0"/>
          <w:numId w:val="0"/>
        </w:numPr>
        <w:spacing w:before="0" w:after="0" w:line="480" w:lineRule="auto"/>
        <w:ind w:leftChars="0"/>
      </w:pPr>
      <w:r>
        <w:drawing>
          <wp:inline distT="0" distB="0" distL="114300" distR="114300">
            <wp:extent cx="5273040" cy="2472055"/>
            <wp:effectExtent l="0" t="0" r="3810" b="4445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7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75"/>
      <w:bookmarkEnd w:id="76"/>
    </w:p>
    <w:p>
      <w:pPr>
        <w:pStyle w:val="5"/>
        <w:bidi w:val="0"/>
        <w:rPr>
          <w:rFonts w:hint="eastAsia"/>
          <w:sz w:val="36"/>
          <w:szCs w:val="21"/>
          <w:lang w:val="en-US" w:eastAsia="zh-CN"/>
        </w:rPr>
      </w:pPr>
      <w:bookmarkStart w:id="81" w:name="_Toc28612"/>
      <w:bookmarkStart w:id="82" w:name="_Toc58247586"/>
      <w:bookmarkStart w:id="83" w:name="_Toc25925"/>
      <w:bookmarkStart w:id="84" w:name="_Toc20210"/>
      <w:r>
        <w:rPr>
          <w:rFonts w:hint="eastAsia"/>
          <w:sz w:val="36"/>
          <w:szCs w:val="21"/>
          <w:lang w:val="en-US" w:eastAsia="zh-CN"/>
        </w:rPr>
        <w:t>九、学年归档</w:t>
      </w:r>
      <w:bookmarkEnd w:id="81"/>
      <w:bookmarkEnd w:id="82"/>
      <w:bookmarkEnd w:id="83"/>
      <w:bookmarkEnd w:id="84"/>
    </w:p>
    <w:p>
      <w:pPr>
        <w:pStyle w:val="17"/>
        <w:spacing w:line="480" w:lineRule="auto"/>
        <w:ind w:left="0" w:leftChars="0" w:firstLine="0" w:firstLineChars="0"/>
      </w:pPr>
      <w:r>
        <w:drawing>
          <wp:inline distT="0" distB="0" distL="114300" distR="114300">
            <wp:extent cx="5267325" cy="2282825"/>
            <wp:effectExtent l="0" t="0" r="9525" b="3175"/>
            <wp:docPr id="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8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396490"/>
            <wp:effectExtent l="0" t="0" r="9525" b="3810"/>
            <wp:docPr id="2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9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150" cy="2450465"/>
            <wp:effectExtent l="0" t="0" r="12700" b="6985"/>
            <wp:docPr id="2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bidi w:val="0"/>
        <w:rPr>
          <w:rFonts w:hint="eastAsia"/>
          <w:sz w:val="36"/>
          <w:szCs w:val="21"/>
          <w:lang w:val="en-US" w:eastAsia="zh-CN"/>
        </w:rPr>
      </w:pPr>
      <w:bookmarkStart w:id="85" w:name="_Toc9012"/>
      <w:r>
        <w:rPr>
          <w:rFonts w:hint="eastAsia"/>
          <w:sz w:val="36"/>
          <w:szCs w:val="21"/>
          <w:lang w:val="en-US" w:eastAsia="zh-CN"/>
        </w:rPr>
        <w:t>十、修改密码、咨询方式</w:t>
      </w:r>
      <w:bookmarkEnd w:id="8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color w:val="auto"/>
          <w:sz w:val="24"/>
          <w:szCs w:val="24"/>
          <w:highlight w:val="none"/>
          <w:lang w:val="en-US" w:eastAsia="zh-CN"/>
        </w:rPr>
        <w:t>在个人信息中设置，设置完成后，审批时可使用。</w:t>
      </w:r>
    </w:p>
    <w:p>
      <w:pPr>
        <w:pStyle w:val="17"/>
        <w:spacing w:line="480" w:lineRule="auto"/>
        <w:ind w:left="0" w:leftChars="0" w:firstLine="0" w:firstLineChars="0"/>
      </w:pPr>
      <w:r>
        <w:drawing>
          <wp:inline distT="0" distB="0" distL="114300" distR="114300">
            <wp:extent cx="5273040" cy="2455545"/>
            <wp:effectExtent l="0" t="0" r="3810" b="1905"/>
            <wp:docPr id="3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4" w:type="default"/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2" name="文本框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25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xmuctAgAAVwQAAA4AAABkcnMvZTJvRG9jLnhtbK1UzY7TMBC+I/EO&#10;lu80bVes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PWxmuc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25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rPr>
        <w:rFonts w:hint="eastAsia" w:eastAsiaTheme="minorEastAsia"/>
        <w:lang w:eastAsia="zh-CN"/>
      </w:rPr>
    </w:pPr>
    <w:r>
      <w:rPr>
        <w:rFonts w:hint="eastAsia" w:eastAsia="宋体"/>
      </w:rPr>
      <w:t xml:space="preserve">                                                                             </w:t>
    </w:r>
    <w:r>
      <w:rPr>
        <w:rFonts w:hint="eastAsia" w:eastAsia="宋体"/>
        <w:lang w:val="en-US" w:eastAsia="zh-CN"/>
      </w:rPr>
      <w:t xml:space="preserve">      </w:t>
    </w:r>
    <w:r>
      <w:drawing>
        <wp:inline distT="0" distB="0" distL="114300" distR="114300">
          <wp:extent cx="864870" cy="370840"/>
          <wp:effectExtent l="0" t="0" r="0" b="0"/>
          <wp:docPr id="9" name="图片 9" descr="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2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864870" cy="370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                </w:t>
    </w:r>
    <w:r>
      <w:rPr>
        <w:rFonts w:hint="eastAsia" w:eastAsiaTheme="minorEastAsia"/>
        <w:lang w:eastAsia="zh-CN"/>
      </w:rPr>
      <w:drawing>
        <wp:inline distT="0" distB="0" distL="114300" distR="114300">
          <wp:extent cx="852170" cy="363855"/>
          <wp:effectExtent l="0" t="0" r="5080" b="0"/>
          <wp:docPr id="12" name="图片 12" descr="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图片 12" descr="1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52170" cy="363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ZjMDg3YzczZmZkM2FhN2U5ODZhMmQ4MjkxZTVhMDAifQ=="/>
  </w:docVars>
  <w:rsids>
    <w:rsidRoot w:val="00000000"/>
    <w:rsid w:val="00DB288E"/>
    <w:rsid w:val="01152F13"/>
    <w:rsid w:val="0206330E"/>
    <w:rsid w:val="022B7772"/>
    <w:rsid w:val="025863D4"/>
    <w:rsid w:val="02F81017"/>
    <w:rsid w:val="02FB386E"/>
    <w:rsid w:val="037165F6"/>
    <w:rsid w:val="03904500"/>
    <w:rsid w:val="03EA3182"/>
    <w:rsid w:val="04BA4864"/>
    <w:rsid w:val="05FE29DA"/>
    <w:rsid w:val="069D707D"/>
    <w:rsid w:val="07013F3A"/>
    <w:rsid w:val="072B786C"/>
    <w:rsid w:val="0744651C"/>
    <w:rsid w:val="080F40E1"/>
    <w:rsid w:val="09D13EED"/>
    <w:rsid w:val="0A262B2B"/>
    <w:rsid w:val="0AFD7E76"/>
    <w:rsid w:val="0C120413"/>
    <w:rsid w:val="0C4028DA"/>
    <w:rsid w:val="0C9C4BE6"/>
    <w:rsid w:val="0CCD0132"/>
    <w:rsid w:val="0D363F27"/>
    <w:rsid w:val="0EA4412F"/>
    <w:rsid w:val="0FF2793F"/>
    <w:rsid w:val="11106665"/>
    <w:rsid w:val="114D1992"/>
    <w:rsid w:val="12B85387"/>
    <w:rsid w:val="12F70F56"/>
    <w:rsid w:val="13BE4ED6"/>
    <w:rsid w:val="146B5504"/>
    <w:rsid w:val="14CB0DA3"/>
    <w:rsid w:val="155E3C98"/>
    <w:rsid w:val="15702F66"/>
    <w:rsid w:val="1765681F"/>
    <w:rsid w:val="18D162E2"/>
    <w:rsid w:val="197664C3"/>
    <w:rsid w:val="1A651005"/>
    <w:rsid w:val="1A822947"/>
    <w:rsid w:val="1A8D6F59"/>
    <w:rsid w:val="1AA44EB0"/>
    <w:rsid w:val="1C4C78F2"/>
    <w:rsid w:val="1C5944F4"/>
    <w:rsid w:val="1C8762B7"/>
    <w:rsid w:val="1CBC0BD7"/>
    <w:rsid w:val="1CE84695"/>
    <w:rsid w:val="1D1E5B25"/>
    <w:rsid w:val="1E1155AE"/>
    <w:rsid w:val="1E56132E"/>
    <w:rsid w:val="1E7D00A1"/>
    <w:rsid w:val="1F3375A2"/>
    <w:rsid w:val="1F4149E1"/>
    <w:rsid w:val="1FFF20B1"/>
    <w:rsid w:val="20A94342"/>
    <w:rsid w:val="21951E75"/>
    <w:rsid w:val="21BB21CB"/>
    <w:rsid w:val="21CA5B44"/>
    <w:rsid w:val="22120260"/>
    <w:rsid w:val="22285B81"/>
    <w:rsid w:val="22D24937"/>
    <w:rsid w:val="23200C70"/>
    <w:rsid w:val="23204145"/>
    <w:rsid w:val="23A70D62"/>
    <w:rsid w:val="24CB0629"/>
    <w:rsid w:val="25093E44"/>
    <w:rsid w:val="254C0BC0"/>
    <w:rsid w:val="25DB38F1"/>
    <w:rsid w:val="26B1767F"/>
    <w:rsid w:val="272D11FA"/>
    <w:rsid w:val="27775124"/>
    <w:rsid w:val="280179F4"/>
    <w:rsid w:val="28E219C5"/>
    <w:rsid w:val="29B12A76"/>
    <w:rsid w:val="2A0820EC"/>
    <w:rsid w:val="2B210D9B"/>
    <w:rsid w:val="2BDF21EC"/>
    <w:rsid w:val="2C0E2C75"/>
    <w:rsid w:val="2C532508"/>
    <w:rsid w:val="2D9D235F"/>
    <w:rsid w:val="2E89643F"/>
    <w:rsid w:val="30B4355D"/>
    <w:rsid w:val="30C44821"/>
    <w:rsid w:val="30E6628B"/>
    <w:rsid w:val="318777F4"/>
    <w:rsid w:val="318F1C23"/>
    <w:rsid w:val="31A113F3"/>
    <w:rsid w:val="31C769FE"/>
    <w:rsid w:val="32364B30"/>
    <w:rsid w:val="323A5FF8"/>
    <w:rsid w:val="328C35CE"/>
    <w:rsid w:val="333427C0"/>
    <w:rsid w:val="333968F9"/>
    <w:rsid w:val="34C77CC1"/>
    <w:rsid w:val="36702397"/>
    <w:rsid w:val="3748243A"/>
    <w:rsid w:val="375A12C0"/>
    <w:rsid w:val="39167F84"/>
    <w:rsid w:val="398B046C"/>
    <w:rsid w:val="3AB15AB9"/>
    <w:rsid w:val="3AD13648"/>
    <w:rsid w:val="3ADD1467"/>
    <w:rsid w:val="3B13093D"/>
    <w:rsid w:val="3B5D6D8A"/>
    <w:rsid w:val="3B99508E"/>
    <w:rsid w:val="3BDE2E66"/>
    <w:rsid w:val="3CB35745"/>
    <w:rsid w:val="3D392469"/>
    <w:rsid w:val="3E1C780D"/>
    <w:rsid w:val="3EC7672F"/>
    <w:rsid w:val="3EEF74F4"/>
    <w:rsid w:val="3FE200A5"/>
    <w:rsid w:val="405A3BF4"/>
    <w:rsid w:val="40D21872"/>
    <w:rsid w:val="41362456"/>
    <w:rsid w:val="418232AA"/>
    <w:rsid w:val="42E91E03"/>
    <w:rsid w:val="43324E9F"/>
    <w:rsid w:val="43F316C8"/>
    <w:rsid w:val="46587DC7"/>
    <w:rsid w:val="46A3456A"/>
    <w:rsid w:val="46AB11F1"/>
    <w:rsid w:val="46EB34D2"/>
    <w:rsid w:val="470373D0"/>
    <w:rsid w:val="474C555E"/>
    <w:rsid w:val="47835C9E"/>
    <w:rsid w:val="4836524E"/>
    <w:rsid w:val="48D6451F"/>
    <w:rsid w:val="49873BA2"/>
    <w:rsid w:val="49E63C18"/>
    <w:rsid w:val="49E92773"/>
    <w:rsid w:val="4B0E22C5"/>
    <w:rsid w:val="4B397591"/>
    <w:rsid w:val="4BCD5C72"/>
    <w:rsid w:val="4D1F5BA1"/>
    <w:rsid w:val="4DFC2F8F"/>
    <w:rsid w:val="4F844CD5"/>
    <w:rsid w:val="501917D1"/>
    <w:rsid w:val="507432A1"/>
    <w:rsid w:val="50910CE9"/>
    <w:rsid w:val="51556929"/>
    <w:rsid w:val="51F074DE"/>
    <w:rsid w:val="52DC573A"/>
    <w:rsid w:val="530927E3"/>
    <w:rsid w:val="53494682"/>
    <w:rsid w:val="557B44E2"/>
    <w:rsid w:val="55994EBE"/>
    <w:rsid w:val="56396002"/>
    <w:rsid w:val="563B299D"/>
    <w:rsid w:val="574D6E18"/>
    <w:rsid w:val="57645A13"/>
    <w:rsid w:val="57C01361"/>
    <w:rsid w:val="57E37E9B"/>
    <w:rsid w:val="5835131C"/>
    <w:rsid w:val="59761A40"/>
    <w:rsid w:val="59A246D5"/>
    <w:rsid w:val="5A581238"/>
    <w:rsid w:val="5A91280B"/>
    <w:rsid w:val="5A9C0FB6"/>
    <w:rsid w:val="5AF2343A"/>
    <w:rsid w:val="5B345801"/>
    <w:rsid w:val="5CC42BB4"/>
    <w:rsid w:val="5D096819"/>
    <w:rsid w:val="5D4B08A3"/>
    <w:rsid w:val="5E346F56"/>
    <w:rsid w:val="5FFB4B3F"/>
    <w:rsid w:val="60623B22"/>
    <w:rsid w:val="606828DE"/>
    <w:rsid w:val="61885697"/>
    <w:rsid w:val="62CB31C5"/>
    <w:rsid w:val="64304219"/>
    <w:rsid w:val="644E718C"/>
    <w:rsid w:val="65D24D0D"/>
    <w:rsid w:val="6692315C"/>
    <w:rsid w:val="66A94037"/>
    <w:rsid w:val="66EC51E2"/>
    <w:rsid w:val="68684D3C"/>
    <w:rsid w:val="69EE2326"/>
    <w:rsid w:val="6B937A01"/>
    <w:rsid w:val="6C303C6E"/>
    <w:rsid w:val="6C333811"/>
    <w:rsid w:val="6CC64E11"/>
    <w:rsid w:val="6D9E4221"/>
    <w:rsid w:val="6F004FE8"/>
    <w:rsid w:val="6FE70C3C"/>
    <w:rsid w:val="700E3632"/>
    <w:rsid w:val="72741B02"/>
    <w:rsid w:val="73B3381C"/>
    <w:rsid w:val="73D31B55"/>
    <w:rsid w:val="741472F0"/>
    <w:rsid w:val="74D71BFD"/>
    <w:rsid w:val="7600784C"/>
    <w:rsid w:val="775F5009"/>
    <w:rsid w:val="776D18ED"/>
    <w:rsid w:val="78D55406"/>
    <w:rsid w:val="79134850"/>
    <w:rsid w:val="797B6D2C"/>
    <w:rsid w:val="7A4A1CE6"/>
    <w:rsid w:val="7AD54CF8"/>
    <w:rsid w:val="7C537135"/>
    <w:rsid w:val="7D0F4F12"/>
    <w:rsid w:val="7D681DF0"/>
    <w:rsid w:val="7DFE1E3C"/>
    <w:rsid w:val="7F2C1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before="120" w:after="12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5">
    <w:name w:val="heading 1"/>
    <w:basedOn w:val="1"/>
    <w:next w:val="1"/>
    <w:link w:val="22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6">
    <w:name w:val="heading 2"/>
    <w:basedOn w:val="1"/>
    <w:next w:val="1"/>
    <w:link w:val="23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7">
    <w:name w:val="heading 3"/>
    <w:basedOn w:val="1"/>
    <w:next w:val="1"/>
    <w:link w:val="24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5">
    <w:name w:val="Default Paragraph Font"/>
    <w:semiHidden/>
    <w:qFormat/>
    <w:uiPriority w:val="0"/>
  </w:style>
  <w:style w:type="table" w:default="1" w:styleId="1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ind w:firstLine="420" w:firstLineChars="200"/>
    </w:pPr>
  </w:style>
  <w:style w:type="paragraph" w:styleId="3">
    <w:name w:val="Body Text Indent"/>
    <w:basedOn w:val="1"/>
    <w:next w:val="4"/>
    <w:qFormat/>
    <w:uiPriority w:val="0"/>
    <w:pPr>
      <w:ind w:left="420"/>
    </w:pPr>
  </w:style>
  <w:style w:type="paragraph" w:styleId="4">
    <w:name w:val="envelope return"/>
    <w:basedOn w:val="1"/>
    <w:qFormat/>
    <w:uiPriority w:val="0"/>
    <w:pPr>
      <w:snapToGrid w:val="0"/>
    </w:pPr>
    <w:rPr>
      <w:rFonts w:ascii="Arial" w:hAnsi="Arial"/>
    </w:rPr>
  </w:style>
  <w:style w:type="paragraph" w:styleId="8">
    <w:name w:val="toc 3"/>
    <w:basedOn w:val="1"/>
    <w:next w:val="1"/>
    <w:qFormat/>
    <w:uiPriority w:val="0"/>
    <w:pPr>
      <w:ind w:left="840" w:leftChars="400"/>
    </w:pPr>
  </w:style>
  <w:style w:type="paragraph" w:styleId="9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unhideWhenUsed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toc 1"/>
    <w:basedOn w:val="1"/>
    <w:next w:val="1"/>
    <w:qFormat/>
    <w:uiPriority w:val="0"/>
  </w:style>
  <w:style w:type="paragraph" w:styleId="12">
    <w:name w:val="toc 2"/>
    <w:basedOn w:val="1"/>
    <w:next w:val="1"/>
    <w:qFormat/>
    <w:uiPriority w:val="0"/>
    <w:pPr>
      <w:ind w:left="420" w:leftChars="200"/>
    </w:pPr>
  </w:style>
  <w:style w:type="paragraph" w:styleId="13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6">
    <w:name w:val="Hyperlink"/>
    <w:basedOn w:val="15"/>
    <w:qFormat/>
    <w:uiPriority w:val="0"/>
    <w:rPr>
      <w:color w:val="0000FF"/>
      <w:u w:val="single"/>
    </w:rPr>
  </w:style>
  <w:style w:type="paragraph" w:styleId="17">
    <w:name w:val="List Paragraph"/>
    <w:basedOn w:val="1"/>
    <w:next w:val="13"/>
    <w:qFormat/>
    <w:uiPriority w:val="34"/>
    <w:pPr>
      <w:spacing w:before="0" w:after="0"/>
      <w:ind w:firstLine="420" w:firstLineChars="200"/>
    </w:pPr>
    <w:rPr>
      <w:rFonts w:ascii="Times New Roman" w:hAnsi="Times New Roman" w:eastAsia="宋体"/>
      <w:sz w:val="21"/>
      <w:szCs w:val="20"/>
    </w:rPr>
  </w:style>
  <w:style w:type="character" w:customStyle="1" w:styleId="18">
    <w:name w:val="样式1 Char"/>
    <w:link w:val="19"/>
    <w:qFormat/>
    <w:uiPriority w:val="0"/>
    <w:rPr>
      <w:rFonts w:asciiTheme="minorAscii" w:hAnsiTheme="minorAscii"/>
      <w:b/>
      <w:bCs/>
      <w:color w:val="FF0000"/>
      <w:sz w:val="30"/>
    </w:rPr>
  </w:style>
  <w:style w:type="paragraph" w:customStyle="1" w:styleId="19">
    <w:name w:val="样式1"/>
    <w:basedOn w:val="1"/>
    <w:link w:val="18"/>
    <w:qFormat/>
    <w:uiPriority w:val="0"/>
    <w:rPr>
      <w:rFonts w:asciiTheme="minorAscii" w:hAnsiTheme="minorAscii"/>
      <w:b/>
      <w:bCs/>
      <w:color w:val="FF0000"/>
      <w:sz w:val="30"/>
    </w:rPr>
  </w:style>
  <w:style w:type="paragraph" w:customStyle="1" w:styleId="20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1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character" w:customStyle="1" w:styleId="22">
    <w:name w:val="标题 1 Char"/>
    <w:link w:val="5"/>
    <w:qFormat/>
    <w:uiPriority w:val="0"/>
    <w:rPr>
      <w:b/>
      <w:kern w:val="44"/>
      <w:sz w:val="44"/>
    </w:rPr>
  </w:style>
  <w:style w:type="character" w:customStyle="1" w:styleId="23">
    <w:name w:val="标题 2 Char"/>
    <w:link w:val="6"/>
    <w:qFormat/>
    <w:uiPriority w:val="0"/>
    <w:rPr>
      <w:rFonts w:ascii="Arial" w:hAnsi="Arial" w:eastAsia="黑体"/>
      <w:b/>
      <w:sz w:val="32"/>
    </w:rPr>
  </w:style>
  <w:style w:type="character" w:customStyle="1" w:styleId="24">
    <w:name w:val="标题 3 Char"/>
    <w:link w:val="7"/>
    <w:qFormat/>
    <w:uiPriority w:val="0"/>
    <w:rPr>
      <w:b/>
      <w:sz w:val="32"/>
    </w:rPr>
  </w:style>
  <w:style w:type="paragraph" w:customStyle="1" w:styleId="25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650</Words>
  <Characters>697</Characters>
  <Lines>0</Lines>
  <Paragraphs>0</Paragraphs>
  <TotalTime>0</TotalTime>
  <ScaleCrop>false</ScaleCrop>
  <LinksUpToDate>false</LinksUpToDate>
  <CharactersWithSpaces>763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2021-03-20T12:21:00Z</dcterms:created>
  <dc:creator>小米</dc:creator>
  <cp:lastModifiedBy>WY</cp:lastModifiedBy>
  <dcterms:modified xsi:type="dcterms:W3CDTF">2023-11-02T02:59:08Z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400CE346091A4C82BE6A78C1BE103705</vt:lpwstr>
  </property>
</Properties>
</file>