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关于开展“说专业”“说课程”活动的通知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为进一步加强教学工作的内涵建设，不断提升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教学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能力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和人才培养质量，系统梳理专业建设和课程建设成果，深化专业建设与课程改革，根据学校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评建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工作安排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医学技术与护理学院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决定开展专业负责人“说专业”和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教师“说课程”活动。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现将相关工作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如下：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一、竞赛目的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通过开展全院范围内的“说专业”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“说课程”</w:t>
      </w:r>
      <w:r>
        <w:rPr>
          <w:rFonts w:hint="eastAsia" w:ascii="仿宋" w:hAnsi="仿宋" w:eastAsia="仿宋" w:cs="仿宋"/>
          <w:sz w:val="28"/>
          <w:szCs w:val="28"/>
        </w:rPr>
        <w:t>活动，有助于进一步深化教育教学改革，把握专业建设内涵，理清专业建设思路，展示专业特色。提高教师的教学技能和培训质量，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更好的</w:t>
      </w:r>
      <w:r>
        <w:rPr>
          <w:rFonts w:hint="eastAsia" w:ascii="仿宋" w:hAnsi="仿宋" w:eastAsia="仿宋" w:cs="仿宋"/>
          <w:sz w:val="28"/>
          <w:szCs w:val="28"/>
        </w:rPr>
        <w:t>适应未来工作发展的需要，为教师提供一个锻炼和展示的舞台，从而更好地促进教师的专业成长。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组织领导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为了让本次活动得到顺利开展，经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专题会议研究决定，成立以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院长</w:t>
      </w:r>
      <w:r>
        <w:rPr>
          <w:rFonts w:hint="eastAsia" w:ascii="仿宋" w:hAnsi="仿宋" w:eastAsia="仿宋" w:cs="仿宋"/>
          <w:sz w:val="28"/>
          <w:szCs w:val="28"/>
        </w:rPr>
        <w:t>为组长的比赛活动领导小组，具体名单如下：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组长：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陈熙</w:t>
      </w:r>
    </w:p>
    <w:p>
      <w:pPr>
        <w:shd w:val="clear" w:color="auto" w:fill="auto"/>
        <w:bidi w:val="0"/>
        <w:spacing w:line="600" w:lineRule="exact"/>
        <w:ind w:firstLine="56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副组长：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邓丽、廖小立</w:t>
      </w:r>
    </w:p>
    <w:p>
      <w:pPr>
        <w:shd w:val="clear" w:color="auto" w:fill="auto"/>
        <w:bidi w:val="0"/>
        <w:spacing w:line="600" w:lineRule="exact"/>
        <w:ind w:firstLine="560"/>
        <w:rPr>
          <w:rFonts w:hint="default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成员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邓爱辉、邹岳萍、钟秋莲、王堃、李燕玲、彭华、欧阳滢、张怡春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三、参赛对象及内容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（一）专业负责人“说专业”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护理学、康复治疗学、助产学专业负责人结合2020版本科人才培养方案，阐述服务区域经济社会发展情况及本专业的培养定位、主要课程、专业办学基础条件等，凸显专业特色及人才培养特色，以PPT形式汇报。参赛人员名单见附件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（二）教师“说课程”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全体自有专任教师每人选择一门课程，围绕课程的定位与目标，课程内容，教学方法与手段，课程考核与评价，课程资源建设情况，课程建设过程中存在的问题，进一步推进课程建设的思路和举措等方面展开。参赛人员名单见附件二。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、竞赛日程安排及相关要求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学院根据湘交院〔2022〕114号文件《关于开展“说专业”，“说课程”活动的通知》</w:t>
      </w:r>
      <w:r>
        <w:rPr>
          <w:rFonts w:hint="eastAsia" w:ascii="仿宋" w:hAnsi="仿宋" w:eastAsia="仿宋" w:cs="仿宋"/>
          <w:sz w:val="28"/>
          <w:szCs w:val="28"/>
        </w:rPr>
        <w:t>制定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sz w:val="28"/>
          <w:szCs w:val="28"/>
        </w:rPr>
        <w:t>预赛阶段的具体组织办法及规则，在本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范围内组织开展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</w:t>
      </w:r>
      <w:r>
        <w:rPr>
          <w:rFonts w:hint="eastAsia" w:ascii="仿宋" w:hAnsi="仿宋" w:eastAsia="仿宋" w:cs="仿宋"/>
          <w:sz w:val="28"/>
          <w:szCs w:val="28"/>
        </w:rPr>
        <w:t>赛活动，要求如下：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（一）准备阶段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即日起至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日为准备阶段，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各专业负责人依据人才培养方案准备“说专业”PPT。</w:t>
      </w: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教研室</w:t>
      </w:r>
      <w:r>
        <w:rPr>
          <w:rFonts w:hint="eastAsia" w:ascii="仿宋" w:hAnsi="仿宋" w:eastAsia="仿宋" w:cs="仿宋"/>
          <w:sz w:val="28"/>
          <w:szCs w:val="28"/>
        </w:rPr>
        <w:t>组织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本教研室</w:t>
      </w:r>
      <w:r>
        <w:rPr>
          <w:rFonts w:hint="eastAsia" w:ascii="仿宋" w:hAnsi="仿宋" w:eastAsia="仿宋" w:cs="仿宋"/>
          <w:sz w:val="28"/>
          <w:szCs w:val="28"/>
        </w:rPr>
        <w:t>教师学习说课的相关材料，理解说课的内容、方法和比赛要求，精心选择说课课程内容，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认真准备说课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PPT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积极准备学院比赛。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（二）比赛阶段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1、比赛时间：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日（星期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下</w:t>
      </w:r>
      <w:r>
        <w:rPr>
          <w:rFonts w:hint="eastAsia" w:ascii="仿宋" w:hAnsi="仿宋" w:eastAsia="仿宋" w:cs="仿宋"/>
          <w:sz w:val="28"/>
          <w:szCs w:val="28"/>
        </w:rPr>
        <w:t>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:00—1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:30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2、比赛地点：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教学楼103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3、比赛方式：参赛教师赛前通过抽签方式决定比赛顺序依次参赛。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“说专业”和“说课程”以PPT形式讲解8-10分钟，评委提问环节5分钟以内。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（三）奖项设置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</w:t>
      </w:r>
      <w:r>
        <w:rPr>
          <w:rFonts w:hint="eastAsia" w:ascii="仿宋" w:hAnsi="仿宋" w:eastAsia="仿宋" w:cs="仿宋"/>
          <w:sz w:val="28"/>
          <w:szCs w:val="28"/>
        </w:rPr>
        <w:t>赛中取得优异成绩的教师由学院予以表彰和奖励。本次决赛结果将作为学院推荐教师参加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学校“说专业”、“</w:t>
      </w:r>
      <w:r>
        <w:rPr>
          <w:rFonts w:hint="eastAsia" w:ascii="仿宋" w:hAnsi="仿宋" w:eastAsia="仿宋" w:cs="仿宋"/>
          <w:sz w:val="28"/>
          <w:szCs w:val="28"/>
        </w:rPr>
        <w:t>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</w:t>
      </w:r>
      <w:r>
        <w:rPr>
          <w:rFonts w:hint="eastAsia" w:ascii="仿宋" w:hAnsi="仿宋" w:eastAsia="仿宋" w:cs="仿宋"/>
          <w:sz w:val="28"/>
          <w:szCs w:val="28"/>
        </w:rPr>
        <w:t>赛的依据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hd w:val="clear" w:color="auto" w:fill="auto"/>
        <w:bidi w:val="0"/>
        <w:spacing w:line="600" w:lineRule="exact"/>
        <w:ind w:left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（四）比</w:t>
      </w:r>
      <w:r>
        <w:rPr>
          <w:rFonts w:hint="eastAsia" w:ascii="仿宋" w:hAnsi="仿宋" w:eastAsia="仿宋" w:cs="仿宋"/>
          <w:sz w:val="28"/>
          <w:szCs w:val="28"/>
        </w:rPr>
        <w:t>赛内容及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评分标准</w:t>
      </w:r>
    </w:p>
    <w:p>
      <w:pPr>
        <w:numPr>
          <w:ilvl w:val="0"/>
          <w:numId w:val="0"/>
        </w:numPr>
        <w:shd w:val="clear" w:color="auto" w:fill="auto"/>
        <w:bidi w:val="0"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1、“说专业”比赛内容及评分标准见表三。</w:t>
      </w:r>
    </w:p>
    <w:p>
      <w:pPr>
        <w:numPr>
          <w:ilvl w:val="0"/>
          <w:numId w:val="0"/>
        </w:numPr>
        <w:shd w:val="clear" w:color="auto" w:fill="auto"/>
        <w:bidi w:val="0"/>
        <w:spacing w:line="6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2、“说课程”比赛内容及评分标准见表四。</w:t>
      </w:r>
    </w:p>
    <w:p>
      <w:pPr>
        <w:numPr>
          <w:ilvl w:val="0"/>
          <w:numId w:val="0"/>
        </w:numPr>
        <w:shd w:val="clear" w:color="auto" w:fill="auto"/>
        <w:bidi w:val="0"/>
        <w:spacing w:line="6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五、其他注意事项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1.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各参赛人员要充分认识开展“说专业”“说课程”活动的目的和意义，将此项活动作为深化内涵建设的重要抓手，高度重视，精心策划，依托教研室等基层教学组织，针对新教师、青年教师、资深老教师等不同群体，创造性地开展“说专业”“说课程”活动。</w:t>
      </w:r>
    </w:p>
    <w:p>
      <w:pPr>
        <w:shd w:val="clear" w:color="auto" w:fill="auto"/>
        <w:bidi w:val="0"/>
        <w:spacing w:line="600" w:lineRule="exac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现场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“说专业”和“说课程”</w:t>
      </w:r>
      <w:r>
        <w:rPr>
          <w:rFonts w:hint="eastAsia" w:ascii="仿宋" w:hAnsi="仿宋" w:eastAsia="仿宋" w:cs="仿宋"/>
          <w:sz w:val="28"/>
          <w:szCs w:val="28"/>
        </w:rPr>
        <w:t>时参赛教师必须用多媒体课件辅助进行说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PPT形式）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活动分为现场说专业和评委提问两个环节。其中，“说专业”和“说课程”时间控制在8-10分钟，提问环节控制在5分钟以内，评委依据《教师说专业评价表》、《教师说课程评价表》评分标准进行评分。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0"/>
          <w:szCs w:val="30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附件：1.“说专业”活动参赛人员名单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500" w:firstLineChars="5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2.“说课程”活动参赛人员名单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500" w:firstLineChars="5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3. 专业负责人说专业评价表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500" w:firstLineChars="5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4. 教师说课程评价表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医学技术与护理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2022年8月19日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“说专业”活动参赛人员名单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 xml:space="preserve">学院（签章）：                                   填表人：               审核人：           日期：               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4721"/>
        <w:gridCol w:w="1700"/>
        <w:gridCol w:w="1700"/>
        <w:gridCol w:w="1700"/>
        <w:gridCol w:w="170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2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6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专业名称</w:t>
            </w:r>
          </w:p>
        </w:tc>
        <w:tc>
          <w:tcPr>
            <w:tcW w:w="3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专业负责人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32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学历/学位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自有/外聘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康复治疗学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邹岳萍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65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本科/学士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主任医师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邓爱辉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本科/学士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主任护师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助产学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钟秋莲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57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本科/学士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主任护师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外聘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3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“说课程”活动参赛人员名单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vertAlign w:val="baseline"/>
          <w:lang w:val="en-US" w:eastAsia="zh-CN" w:bidi="ar-SA"/>
        </w:rPr>
        <w:t xml:space="preserve">学院（部）（签章）：                                 填表人：               审核人：           日期：               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3140"/>
        <w:gridCol w:w="1748"/>
        <w:gridCol w:w="1748"/>
        <w:gridCol w:w="1751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教研室名称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学历/学位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护理学教研室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彭华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研究生/硕士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基础护理学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护理学教研室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胡嘉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本科/学士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护师</w:t>
            </w: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基础护理学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护理学教研室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李秋霞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本科/学士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助教</w:t>
            </w: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五官科护理学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助产教研室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扶艳玲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研究生/硕士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助产教研室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罗茉莉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本科/学士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副高</w:t>
            </w: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外科护理学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康复治疗学教研室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欧阳滢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本科/学士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助教</w:t>
            </w: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康复评定学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基础医学教研室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廖小立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研究生/硕士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副教授</w:t>
            </w: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医学遗传学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基础医学教研室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李雨静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本科/学士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讲师</w:t>
            </w: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基础医学教研室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何谋海</w:t>
            </w: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研究生/硕士</w:t>
            </w: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副教授</w:t>
            </w: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生物化学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专业负责人说专业评价表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045"/>
        <w:gridCol w:w="1269"/>
        <w:gridCol w:w="3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专业负责人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学    院</w:t>
            </w:r>
          </w:p>
        </w:tc>
        <w:tc>
          <w:tcPr>
            <w:tcW w:w="2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3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tblHeader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指  标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专业概况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设置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时间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培养人才情况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，在校学生人数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师资情况、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教学条件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、校企合作情况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，教研科研情况，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社会服务情况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学生就业情况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专业定位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目标定位准确，适应区域（行业）经济社会发展需要；符合专业办学条件，有成熟的专业依托和配套的资源条件支撑；专业口径、专业发展方向符合学校办学定位，有较大的发展潜力。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7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3.培养目标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培养目标符合专业定位和行业特点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符合学校人才培养目标及定位，体现本专业人才培养特色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能反映学生毕业后5年左右在社会与专业领域预期取得的成就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7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4.培养要求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体现德、智、体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、美、劳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全面发展的要求，能够以需求为导向，根据专业的具体情况，确定具体的知识、能力和素质要求，既能体现共性要求，又凸显具体化、个性化的培养规格要求，有利于学生人文素养、科学素质的提高，以及创新精神和实践能力的培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7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课程体系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课程体系构建体现专业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培养目标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，明确各课程在专业课程体系中的定位，合理安排课程的前后顺序，适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合应用型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人才成长规律，并采取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措施予以实施。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特色与创新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根据专业自身实际而形成的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独特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成果，如人才培养模式、课程体系、教学模式、教学质量评价、教学质量保障体系等。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7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存在问题及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下一步建设思路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专业建设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存在的问题分析准确，解决问题的思路清晰，提出的措施切实可行。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7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8.个人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综合素质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仪表大方、端庄；声音宏亮、语速适中、语言简洁清晰，富有感染力；在规定时间内完成。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71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最终得分</w:t>
            </w:r>
          </w:p>
        </w:tc>
        <w:tc>
          <w:tcPr>
            <w:tcW w:w="67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7" w:hRule="atLeast"/>
        </w:trPr>
        <w:tc>
          <w:tcPr>
            <w:tcW w:w="85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评价意见及建议：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评委签名：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                             日    期：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vertAlign w:val="baseline"/>
          <w:lang w:val="en-US" w:eastAsia="zh-CN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教师说课程评价表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227"/>
        <w:gridCol w:w="1213"/>
        <w:gridCol w:w="1269"/>
        <w:gridCol w:w="1186"/>
        <w:gridCol w:w="2246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说课人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职  称</w:t>
            </w: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学院（部）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3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441" w:hRule="atLeast"/>
          <w:tblHeader/>
        </w:trPr>
        <w:tc>
          <w:tcPr>
            <w:tcW w:w="13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评价内容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638" w:hRule="atLeast"/>
        </w:trPr>
        <w:tc>
          <w:tcPr>
            <w:tcW w:w="13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课程定位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与目标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课程定位准确，明确课程与专业的关系，课程在人才培养方案中的地位和作用分析到位，体现对学生专业能力和综合素养培养所起的作用，明确课程与人才培养方案中的前后课程的关系；课程目标(包括知识、能力和素质目标)与专业培养目标要求对接，表述清楚、具体，可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340" w:hRule="atLeast"/>
        </w:trPr>
        <w:tc>
          <w:tcPr>
            <w:tcW w:w="13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课程内容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课程内容能体现“学生中心、成果导向”的教育理念，依据专业人才培养要求构建课程教学体系，内容组织与安排符合学生的学习规律和课程思政的需要，突出应用型人才培养，有利于实现课程目标。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504" w:hRule="atLeast"/>
        </w:trPr>
        <w:tc>
          <w:tcPr>
            <w:tcW w:w="13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教学方法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与手段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38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教学方法运用恰当，符合课程内容和学生特点，灵活运用任务驱动、项目导向、案例分析、分组讨论、角色扮演、启发引导等教学方法，体现以学生为主体，注重学生学习能力培养，合理使用现代教育技术，优化教学过程，提高教学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63" w:hRule="atLeast"/>
        </w:trPr>
        <w:tc>
          <w:tcPr>
            <w:tcW w:w="13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课程考核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与评价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38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以过程性考核为基础，考核方案体现本课程特色，考核标准具体明确，设计合理；评价方式合理、恰当，能运用评价结果分析教学。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62" w:hRule="atLeast"/>
        </w:trPr>
        <w:tc>
          <w:tcPr>
            <w:tcW w:w="13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课程资源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38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选用教材（含教辅材料）符合课程目标要求和课程设计理念；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积极进行网络课程教学资源建设，有计划、有成效。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367" w:hRule="atLeast"/>
        </w:trPr>
        <w:tc>
          <w:tcPr>
            <w:tcW w:w="13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存在问题及下一步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建设思路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38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对课程建设和课程教学中存在的问题分析准确、到位，对下一步的努力方向目标明确，措施到位，可操作。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253" w:hRule="atLeast"/>
        </w:trPr>
        <w:tc>
          <w:tcPr>
            <w:tcW w:w="13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教师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综合素质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（10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338" w:lineRule="atLeast"/>
              <w:ind w:left="0" w:leftChars="0" w:right="0" w:rightChars="0" w:firstLine="420" w:firstLineChars="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仪表大方、端庄；声音宏亮、语速适中、语言简洁清晰，富有感染力；在规定时间内完成；多媒体课件设计简明工整、图文并茂，表达效果好。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20" w:hRule="atLeast"/>
        </w:trPr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71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167" w:hRule="atLeast"/>
        </w:trPr>
        <w:tc>
          <w:tcPr>
            <w:tcW w:w="8517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>评价意见及建议：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评委签名：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  <w:t xml:space="preserve">日    期：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DNmOGFmMTA3YzYyNmRiNzdmYTI1N2Q5ODkyYzQifQ=="/>
  </w:docVars>
  <w:rsids>
    <w:rsidRoot w:val="306A4C05"/>
    <w:rsid w:val="041665C1"/>
    <w:rsid w:val="053A3A16"/>
    <w:rsid w:val="1D3176F9"/>
    <w:rsid w:val="1DFF4E6C"/>
    <w:rsid w:val="1EC51CC7"/>
    <w:rsid w:val="1F707936"/>
    <w:rsid w:val="1FC02F19"/>
    <w:rsid w:val="241310CF"/>
    <w:rsid w:val="246E00F4"/>
    <w:rsid w:val="28461ECF"/>
    <w:rsid w:val="304A149B"/>
    <w:rsid w:val="306A4C05"/>
    <w:rsid w:val="30B04157"/>
    <w:rsid w:val="33075846"/>
    <w:rsid w:val="3390000D"/>
    <w:rsid w:val="3B371D8F"/>
    <w:rsid w:val="41E346AD"/>
    <w:rsid w:val="42E92B3E"/>
    <w:rsid w:val="45503861"/>
    <w:rsid w:val="46720D62"/>
    <w:rsid w:val="46DB07C7"/>
    <w:rsid w:val="49502875"/>
    <w:rsid w:val="4B142F14"/>
    <w:rsid w:val="4BC975E1"/>
    <w:rsid w:val="503C08BE"/>
    <w:rsid w:val="51A448A4"/>
    <w:rsid w:val="52C44B90"/>
    <w:rsid w:val="547A42A2"/>
    <w:rsid w:val="54A26197"/>
    <w:rsid w:val="5D9F6E1E"/>
    <w:rsid w:val="6D5A58BC"/>
    <w:rsid w:val="6E5F17ED"/>
    <w:rsid w:val="708662C9"/>
    <w:rsid w:val="77B565A5"/>
    <w:rsid w:val="79700919"/>
    <w:rsid w:val="7EE5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3055</Words>
  <Characters>3133</Characters>
  <Lines>0</Lines>
  <Paragraphs>0</Paragraphs>
  <TotalTime>0</TotalTime>
  <ScaleCrop>false</ScaleCrop>
  <LinksUpToDate>false</LinksUpToDate>
  <CharactersWithSpaces>3407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2022-08-05T01:24:00Z</dcterms:created>
  <dc:creator>KETTERING</dc:creator>
  <cp:lastModifiedBy>Administrator</cp:lastModifiedBy>
  <cp:lastPrinted>2022-08-12T02:24:00Z</cp:lastPrinted>
  <dcterms:modified xsi:type="dcterms:W3CDTF">2022-08-20T05:24:41Z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F7A208D53525479EB05A503D9277158B</vt:lpwstr>
  </property>
</Properties>
</file>