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届本科毕业论文(设计)</w:t>
      </w:r>
      <w:r>
        <w:rPr>
          <w:rFonts w:hint="eastAsia" w:ascii="黑体" w:hAnsi="黑体" w:eastAsia="黑体"/>
          <w:b/>
          <w:color w:val="FF000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b/>
          <w:color w:val="FF0000"/>
          <w:sz w:val="36"/>
          <w:szCs w:val="36"/>
          <w:u w:val="single"/>
          <w:lang w:eastAsia="zh-CN"/>
        </w:rPr>
        <w:t>教研室</w:t>
      </w:r>
      <w:r>
        <w:rPr>
          <w:rFonts w:hint="eastAsia" w:ascii="黑体" w:hAnsi="黑体" w:eastAsia="黑体"/>
          <w:b/>
          <w:sz w:val="36"/>
          <w:szCs w:val="36"/>
        </w:rPr>
        <w:t>各期工作进展报表</w:t>
      </w:r>
    </w:p>
    <w:p>
      <w:pPr>
        <w:ind w:firstLine="3640" w:firstLineChars="1300"/>
        <w:jc w:val="both"/>
        <w:rPr>
          <w:rFonts w:hint="default" w:ascii="黑体" w:hAnsi="黑体" w:eastAsia="黑体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 xml:space="preserve"> 学生数：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bCs/>
          <w:sz w:val="28"/>
          <w:szCs w:val="28"/>
          <w:u w:val="none"/>
          <w:lang w:val="en-US" w:eastAsia="zh-CN"/>
        </w:rPr>
        <w:t xml:space="preserve">  指导教师数：</w:t>
      </w:r>
      <w:r>
        <w:rPr>
          <w:rFonts w:hint="eastAsia" w:ascii="黑体" w:hAnsi="黑体" w:eastAsia="黑体"/>
          <w:bCs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时段：早期阶段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9.23 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— 1.7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1.成立毕业论文工作组，组织学习、调查、研究。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2.制订毕业论文工作计划、方案。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3.选聘指导教师报学院审批，落实指导任务。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4.组织指导教师进行履职动员与选题、任务书撰写工作培训。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5.组织学生进行动员和专题讲座，部署双向选题。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6.审查选题，报学院审核后下达毕业论文任务。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7.督查毕业论文早期工作进展。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1.10月中旬前完成指导教师遴选、报审。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2.10月下旬前完成指导老师学习学校要求与工作计划，开展论文平台使用培训。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3.12月中旬前完成学生动员、拟题、选题和任务书审核、下达。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4.12月中、下旬组织毕业论文选题和任务书质量专项检查。填报工作进展报表。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120" w:lineRule="atLeast"/>
        <w:jc w:val="left"/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u w:val="none"/>
          <w:vertAlign w:val="baseline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776" w:tblpY="9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时段：前期阶段1.8—3.4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1.督查、整改早期阶段工作存在的问题。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2.督查毕业论文前期阶段工作进展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3.检查、审核学生开题报告。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4.组织本专业毕业论文前期循环检查。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1.2月底前审核开题报告。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2.3月初完成本专业毕业论文前期检查，填报工作进展报表。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时段：中期阶段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3.5—4.29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1.督查、整改前期阶段工作存在的问题。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2.督查毕业论文中期阶段工作进展。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3.组织毕业论文中期检查（线上与线下相结合检查学生论文进度和质量，考评教师履职情况）。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1.4月下旬完成本专业毕业论文中期工作检查。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时段：后期阶段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4.3—6.3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1.督查、整改中期阶段工作存在的问题。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2.督查毕业论文后期阶段工作进展。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3.组织本专业毕业论文评阅，普查撰写质量。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4.组织学生毕业论文查重。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5.组织论文评阅、答辩和成绩评定。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6.组织毕业论文归档资料整理。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7.推荐校级优秀毕业论文，提交浓缩版资料。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1.5 月上、中旬组织本专业毕业论文评阅，普查撰写质量。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2.5月下旬组织毕业论文答辩。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3.6月中旬提交校级优秀毕业论文浓缩版资料。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4.6月底填报工作进展报表。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2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4" w:type="dxa"/>
            <w:gridSpan w:val="2"/>
          </w:tcPr>
          <w:p>
            <w:pPr>
              <w:spacing w:line="120" w:lineRule="atLeast"/>
              <w:jc w:val="left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时段：末期阶段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>6.4—6.30</w:t>
            </w:r>
            <w:r>
              <w:rPr>
                <w:rFonts w:hint="eastAsia" w:ascii="黑体" w:hAnsi="黑体" w:eastAsia="黑体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lang w:val="en-US" w:eastAsia="zh-CN"/>
              </w:rPr>
              <w:t xml:space="preserve">                                       填报时间：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主要工作内容与要求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1.督查、整改后期工作存在的问题。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2.督查毕业论文末期工作进展。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3.督查不合格论文全面整改。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4.对整改后论文再次组织评阅、答辩和成绩评定。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5.组织全面检查与整改，撰写质量分析和工作总结报告。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6.组织毕业论文资料归档。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7.考评指导教师履行指导职责质量。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要求备注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1.6月下旬组织指导老师履职考评。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2.6月底完成毕业论文工作整改。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3.暑期完成整改毕业论文答辩。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4.6月底完成资料归档。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黑体" w:eastAsia="黑体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5.7月上旬提交质量分析和教研室工作总结报告、填报工作进展报表。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工作进展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问题备注</w:t>
            </w:r>
          </w:p>
        </w:tc>
        <w:tc>
          <w:tcPr>
            <w:tcW w:w="10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454B4100"/>
    <w:rsid w:val="0C942076"/>
    <w:rsid w:val="3FFF2A05"/>
    <w:rsid w:val="454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1088</Words>
  <Characters>1187</Characters>
  <Lines>0</Lines>
  <Paragraphs>0</Paragraphs>
  <TotalTime>2</TotalTime>
  <ScaleCrop>false</ScaleCrop>
  <LinksUpToDate>false</LinksUpToDate>
  <CharactersWithSpaces>1497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2022-09-19T07:15:00Z</dcterms:created>
  <dc:creator>WY</dc:creator>
  <cp:lastModifiedBy>WY</cp:lastModifiedBy>
  <dcterms:modified xsi:type="dcterms:W3CDTF">2022-11-08T02:09:32Z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52C1CF2645F246F58952D104BD9B7688</vt:lpwstr>
  </property>
</Properties>
</file>