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2" w:beforeLines="50"/>
        <w:jc w:val="center"/>
        <w:textAlignment w:val="auto"/>
        <w:outlineLvl w:val="9"/>
        <w:rPr>
          <w:rFonts w:hint="eastAsia" w:eastAsia="宋体"/>
          <w:b/>
          <w:bCs/>
          <w:color w:val="FF0000"/>
          <w:w w:val="60"/>
          <w:sz w:val="144"/>
          <w:szCs w:val="144"/>
          <w:lang w:eastAsia="zh-CN"/>
        </w:rPr>
      </w:pPr>
      <w:r>
        <w:rPr>
          <w:rFonts w:hint="eastAsia"/>
          <w:b/>
          <w:bCs/>
          <w:color w:val="FF0000"/>
          <w:w w:val="60"/>
          <w:sz w:val="144"/>
          <w:szCs w:val="144"/>
          <w:lang w:eastAsia="zh-CN"/>
        </w:rPr>
        <w:t>湖南交通工程学院文件</w:t>
      </w:r>
    </w:p>
    <w:p>
      <w:pPr>
        <w:jc w:val="center"/>
        <w:rPr>
          <w:rFonts w:hint="eastAsia"/>
          <w:color w:val="000000"/>
          <w:sz w:val="44"/>
          <w:szCs w:val="44"/>
        </w:rPr>
      </w:pPr>
      <w:r>
        <w:rPr>
          <w:rFonts w:hint="eastAsia" w:ascii="仿宋_GB2312" w:eastAsia="仿宋_GB2312"/>
          <w:color w:val="000000"/>
          <w:sz w:val="32"/>
          <w:szCs w:val="32"/>
        </w:rPr>
        <w:t>湘交院</w:t>
      </w:r>
      <w:r>
        <w:rPr>
          <w:rFonts w:hint="eastAsia" w:ascii="仿宋_GB2312" w:eastAsia="仿宋_GB2312"/>
          <w:color w:val="000000"/>
          <w:sz w:val="32"/>
          <w:szCs w:val="32"/>
          <w:lang w:eastAsia="zh-CN"/>
        </w:rPr>
        <w:t>科</w:t>
      </w:r>
      <w:r>
        <w:rPr>
          <w:rFonts w:hint="eastAsia" w:ascii="仿宋_GB2312" w:eastAsia="仿宋_GB2312"/>
          <w:color w:val="000000"/>
          <w:sz w:val="32"/>
          <w:szCs w:val="32"/>
        </w:rPr>
        <w:t>〔20</w:t>
      </w:r>
      <w:r>
        <w:rPr>
          <w:rFonts w:hint="eastAsia" w:ascii="仿宋_GB2312" w:eastAsia="仿宋_GB2312"/>
          <w:color w:val="000000"/>
          <w:sz w:val="32"/>
          <w:szCs w:val="32"/>
          <w:lang w:eastAsia="zh-CN"/>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13</w:t>
      </w:r>
      <w:bookmarkStart w:id="0" w:name="_GoBack"/>
      <w:bookmarkEnd w:id="0"/>
      <w:r>
        <w:rPr>
          <w:rFonts w:hint="eastAsia" w:ascii="仿宋_GB2312" w:eastAsia="仿宋_GB2312"/>
          <w:color w:val="000000"/>
          <w:sz w:val="32"/>
          <w:szCs w:val="32"/>
        </w:rPr>
        <w:t>号</w:t>
      </w:r>
    </w:p>
    <w:p>
      <w:pPr>
        <w:jc w:val="center"/>
        <w:rPr>
          <w:rFonts w:hint="eastAsia"/>
          <w:color w:val="000000"/>
          <w:sz w:val="44"/>
          <w:szCs w:val="44"/>
        </w:rPr>
      </w:pPr>
      <w:r>
        <w:rPr>
          <w:sz w:val="144"/>
        </w:rPr>
        <w:pict>
          <v:line id="_x0000_s1070" o:spid="_x0000_s1070" o:spt="20" style="position:absolute;left:0pt;margin-left:-0.85pt;margin-top:17.55pt;height:0.05pt;width:449.25pt;z-index:251661312;mso-width-relative:page;mso-height-relative:page;" filled="f" stroked="t" coordsize="21600,21600">
            <v:path arrowok="t"/>
            <v:fill on="f" focussize="0,0"/>
            <v:stroke weight="2pt" color="#FF0000"/>
            <v:imagedata o:title=""/>
            <o:lock v:ext="edit" aspectratio="f"/>
          </v:line>
        </w:pict>
      </w:r>
    </w:p>
    <w:p>
      <w:pPr>
        <w:spacing w:line="360" w:lineRule="auto"/>
        <w:jc w:val="center"/>
        <w:rPr>
          <w:rFonts w:ascii="宋体" w:hAnsi="宋体"/>
          <w:b/>
          <w:sz w:val="32"/>
          <w:szCs w:val="32"/>
        </w:rPr>
      </w:pPr>
    </w:p>
    <w:p>
      <w:pPr>
        <w:widowControl/>
        <w:snapToGrid w:val="0"/>
        <w:spacing w:line="360" w:lineRule="auto"/>
        <w:ind w:firstLine="216" w:firstLineChars="49"/>
        <w:jc w:val="center"/>
        <w:rPr>
          <w:b/>
          <w:sz w:val="44"/>
          <w:szCs w:val="44"/>
        </w:rPr>
      </w:pPr>
      <w:r>
        <w:rPr>
          <w:rFonts w:hint="eastAsia"/>
          <w:b/>
          <w:sz w:val="44"/>
          <w:szCs w:val="44"/>
        </w:rPr>
        <w:t>关于印发《湖南交通工程学院</w:t>
      </w:r>
    </w:p>
    <w:p>
      <w:pPr>
        <w:widowControl/>
        <w:snapToGrid w:val="0"/>
        <w:spacing w:line="360" w:lineRule="auto"/>
        <w:ind w:firstLine="216" w:firstLineChars="49"/>
        <w:jc w:val="center"/>
        <w:rPr>
          <w:b/>
          <w:sz w:val="44"/>
          <w:szCs w:val="44"/>
        </w:rPr>
      </w:pPr>
      <w:r>
        <w:rPr>
          <w:rFonts w:hint="eastAsia"/>
          <w:b/>
          <w:sz w:val="44"/>
          <w:szCs w:val="44"/>
        </w:rPr>
        <w:t>横向科研项目管理办法（试行）》的通知</w:t>
      </w:r>
    </w:p>
    <w:p>
      <w:pPr>
        <w:widowControl/>
        <w:wordWrap w:val="0"/>
        <w:snapToGrid w:val="0"/>
        <w:spacing w:line="432" w:lineRule="auto"/>
        <w:jc w:val="left"/>
        <w:rPr>
          <w:rFonts w:ascii="宋体" w:hAnsi="宋体" w:cs="宋体"/>
          <w:kern w:val="0"/>
          <w:sz w:val="24"/>
        </w:rPr>
      </w:pPr>
    </w:p>
    <w:p>
      <w:pPr>
        <w:widowControl/>
        <w:wordWrap w:val="0"/>
        <w:snapToGrid w:val="0"/>
        <w:spacing w:line="432" w:lineRule="auto"/>
        <w:jc w:val="left"/>
        <w:rPr>
          <w:rFonts w:ascii="宋体" w:hAnsi="宋体" w:cs="宋体"/>
          <w:kern w:val="0"/>
          <w:sz w:val="24"/>
        </w:rPr>
      </w:pPr>
    </w:p>
    <w:p>
      <w:pPr>
        <w:widowControl/>
        <w:snapToGrid w:val="0"/>
        <w:spacing w:line="360" w:lineRule="auto"/>
        <w:rPr>
          <w:rFonts w:ascii="仿宋_GB2312" w:eastAsia="仿宋_GB2312"/>
          <w:b/>
          <w:sz w:val="32"/>
          <w:szCs w:val="32"/>
        </w:rPr>
      </w:pPr>
      <w:r>
        <w:rPr>
          <w:rFonts w:hint="eastAsia" w:ascii="仿宋_GB2312" w:eastAsia="仿宋_GB2312"/>
          <w:b/>
          <w:sz w:val="32"/>
          <w:szCs w:val="32"/>
        </w:rPr>
        <w:t>各院、部、处、室、馆、中心：</w:t>
      </w:r>
    </w:p>
    <w:p>
      <w:pPr>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w:t>
      </w:r>
      <w:r>
        <w:rPr>
          <w:rFonts w:hint="eastAsia" w:ascii="仿宋_GB2312" w:eastAsia="仿宋_GB2312" w:cs="宋体"/>
          <w:kern w:val="0"/>
          <w:sz w:val="32"/>
          <w:szCs w:val="32"/>
        </w:rPr>
        <w:t>湖南交通工程学院横向科研项目管理</w:t>
      </w:r>
      <w:r>
        <w:rPr>
          <w:rFonts w:ascii="仿宋_GB2312" w:eastAsia="仿宋_GB2312" w:cs="宋体"/>
          <w:kern w:val="0"/>
          <w:sz w:val="32"/>
          <w:szCs w:val="32"/>
        </w:rPr>
        <w:t>办法</w:t>
      </w:r>
      <w:r>
        <w:rPr>
          <w:rFonts w:hint="eastAsia" w:ascii="仿宋_GB2312" w:eastAsia="仿宋_GB2312" w:cs="宋体"/>
          <w:kern w:val="0"/>
          <w:sz w:val="32"/>
          <w:szCs w:val="32"/>
        </w:rPr>
        <w:t>（试行）</w:t>
      </w:r>
      <w:r>
        <w:rPr>
          <w:rFonts w:hint="eastAsia" w:ascii="仿宋_GB2312" w:eastAsia="仿宋_GB2312" w:cs="宋体"/>
          <w:sz w:val="32"/>
          <w:szCs w:val="32"/>
        </w:rPr>
        <w:t>》于2014年12月29日经湖南交通工程学院教授委员会第2次全体委员会议讨论通过，现予印发，请遵照执行。</w:t>
      </w:r>
    </w:p>
    <w:p>
      <w:pPr>
        <w:widowControl/>
        <w:snapToGrid w:val="0"/>
        <w:spacing w:line="360" w:lineRule="auto"/>
        <w:ind w:firstLine="5760" w:firstLineChars="1800"/>
        <w:rPr>
          <w:rFonts w:ascii="仿宋_GB2312" w:hAnsi="宋体" w:eastAsia="仿宋_GB2312" w:cs="宋体"/>
          <w:sz w:val="32"/>
          <w:szCs w:val="32"/>
        </w:rPr>
      </w:pPr>
    </w:p>
    <w:p>
      <w:pPr>
        <w:widowControl/>
        <w:snapToGrid w:val="0"/>
        <w:spacing w:line="360" w:lineRule="auto"/>
        <w:ind w:firstLine="5760" w:firstLineChars="1800"/>
        <w:rPr>
          <w:rFonts w:ascii="仿宋_GB2312" w:hAnsi="宋体" w:eastAsia="仿宋_GB2312" w:cs="宋体"/>
          <w:sz w:val="32"/>
          <w:szCs w:val="32"/>
        </w:rPr>
      </w:pPr>
      <w:r>
        <w:rPr>
          <w:rFonts w:hint="eastAsia" w:ascii="仿宋_GB2312" w:hAnsi="宋体" w:eastAsia="仿宋_GB2312" w:cs="宋体"/>
          <w:sz w:val="32"/>
          <w:szCs w:val="32"/>
        </w:rPr>
        <w:t>湖南交通工程学院</w:t>
      </w:r>
    </w:p>
    <w:p>
      <w:pPr>
        <w:widowControl/>
        <w:snapToGrid w:val="0"/>
        <w:spacing w:line="360" w:lineRule="auto"/>
        <w:ind w:firstLine="5760" w:firstLineChars="1800"/>
        <w:rPr>
          <w:rFonts w:ascii="仿宋_GB2312" w:hAnsi="宋体" w:eastAsia="仿宋_GB2312" w:cs="宋体"/>
          <w:kern w:val="0"/>
          <w:sz w:val="32"/>
          <w:szCs w:val="32"/>
        </w:rPr>
      </w:pPr>
      <w:r>
        <w:rPr>
          <w:rFonts w:hint="eastAsia" w:ascii="仿宋_GB2312" w:hAnsi="宋体" w:eastAsia="仿宋_GB2312" w:cs="宋体"/>
          <w:sz w:val="32"/>
          <w:szCs w:val="32"/>
        </w:rPr>
        <w:t>2015</w:t>
      </w:r>
      <w:r>
        <w:rPr>
          <w:rFonts w:hint="eastAsia" w:ascii="仿宋_GB2312" w:hAnsi="仿宋_GB2312" w:eastAsia="仿宋_GB2312" w:cs="仿宋_GB2312"/>
          <w:sz w:val="32"/>
          <w:szCs w:val="32"/>
        </w:rPr>
        <w:t>年3月10日</w:t>
      </w:r>
    </w:p>
    <w:p>
      <w:pPr>
        <w:spacing w:line="360" w:lineRule="auto"/>
        <w:ind w:firstLine="560" w:firstLineChars="200"/>
        <w:rPr>
          <w:rFonts w:ascii="仿宋_GB2312" w:hAnsi="宋体" w:eastAsia="仿宋_GB2312"/>
          <w:sz w:val="28"/>
          <w:szCs w:val="28"/>
        </w:rPr>
      </w:pPr>
    </w:p>
    <w:p>
      <w:pPr>
        <w:spacing w:afterLines="50" w:line="360" w:lineRule="auto"/>
        <w:ind w:firstLine="560" w:firstLineChars="200"/>
        <w:rPr>
          <w:rFonts w:ascii="仿宋_GB2312" w:hAnsi="宋体" w:eastAsia="仿宋_GB2312"/>
          <w:sz w:val="28"/>
          <w:szCs w:val="28"/>
        </w:rPr>
      </w:pPr>
    </w:p>
    <w:p>
      <w:pPr>
        <w:spacing w:line="360" w:lineRule="auto"/>
        <w:ind w:right="-52"/>
        <w:rPr>
          <w:rFonts w:ascii="仿宋_GB2312" w:eastAsia="仿宋_GB2312"/>
          <w:sz w:val="28"/>
          <w:szCs w:val="28"/>
        </w:rPr>
      </w:pPr>
      <w:r>
        <w:rPr>
          <w:rFonts w:ascii="黑体" w:eastAsia="黑体"/>
          <w:sz w:val="28"/>
          <w:szCs w:val="28"/>
        </w:rPr>
        <w:pict>
          <v:line id="_x0000_s1067" o:spid="_x0000_s1067" o:spt="20" style="position:absolute;left:0pt;margin-left:-7.6pt;margin-top:0pt;height:0pt;width:456.2pt;z-index:251657216;mso-width-relative:page;mso-height-relative:page;" coordsize="21600,21600">
            <v:path arrowok="t"/>
            <v:fill focussize="0,0"/>
            <v:stroke/>
            <v:imagedata o:title=""/>
            <o:lock v:ext="edit"/>
          </v:line>
        </w:pict>
      </w:r>
      <w:r>
        <w:rPr>
          <w:rFonts w:hint="eastAsia" w:ascii="仿宋_GB2312" w:eastAsia="仿宋_GB2312"/>
          <w:sz w:val="28"/>
          <w:szCs w:val="28"/>
        </w:rPr>
        <w:t>湖南交通工程学院办公室                     2015年3月10日印发</w:t>
      </w:r>
    </w:p>
    <w:p>
      <w:pPr>
        <w:spacing w:line="360" w:lineRule="auto"/>
        <w:ind w:right="-52"/>
        <w:rPr>
          <w:rFonts w:ascii="仿宋_GB2312" w:eastAsia="仿宋_GB2312"/>
          <w:sz w:val="28"/>
          <w:szCs w:val="28"/>
        </w:rPr>
      </w:pPr>
      <w:r>
        <w:rPr>
          <w:rFonts w:ascii="仿宋_GB2312" w:hAnsi="宋体" w:eastAsia="仿宋_GB2312"/>
          <w:sz w:val="28"/>
          <w:szCs w:val="28"/>
        </w:rPr>
        <w:pict>
          <v:line id="_x0000_s1069" o:spid="_x0000_s1069" o:spt="20" style="position:absolute;left:0pt;margin-left:-8.35pt;margin-top:-0.45pt;height:0pt;width:456.2pt;z-index:251658240;mso-width-relative:page;mso-height-relative:page;" coordsize="21600,21600">
            <v:path arrowok="t"/>
            <v:fill focussize="0,0"/>
            <v:stroke/>
            <v:imagedata o:title=""/>
            <o:lock v:ext="edit"/>
          </v:line>
        </w:pict>
      </w:r>
      <w:r>
        <w:rPr>
          <w:rFonts w:hint="eastAsia" w:ascii="仿宋_GB2312" w:eastAsia="仿宋_GB2312"/>
          <w:sz w:val="28"/>
          <w:szCs w:val="28"/>
        </w:rPr>
        <w:t xml:space="preserve">                                                    (共印28份)</w:t>
      </w:r>
    </w:p>
    <w:p>
      <w:pPr>
        <w:spacing w:line="360" w:lineRule="auto"/>
        <w:jc w:val="center"/>
        <w:rPr>
          <w:rFonts w:ascii="仿宋_GB2312" w:hAnsi="宋体" w:eastAsia="仿宋_GB2312"/>
          <w:sz w:val="44"/>
          <w:szCs w:val="44"/>
        </w:rPr>
      </w:pPr>
      <w:r>
        <w:drawing>
          <wp:inline distT="0" distB="0" distL="0" distR="0">
            <wp:extent cx="323850" cy="327660"/>
            <wp:effectExtent l="19050" t="0" r="0" b="0"/>
            <wp:docPr id="1" name="图片 1"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南交通工程学院（终极版）"/>
                    <pic:cNvPicPr>
                      <a:picLocks noChangeAspect="1" noChangeArrowheads="1"/>
                    </pic:cNvPicPr>
                  </pic:nvPicPr>
                  <pic:blipFill>
                    <a:blip r:embed="rId5" cstate="print"/>
                    <a:srcRect l="15344" t="38846" r="72112" b="39311"/>
                    <a:stretch>
                      <a:fillRect/>
                    </a:stretch>
                  </pic:blipFill>
                  <pic:spPr>
                    <a:xfrm>
                      <a:off x="0" y="0"/>
                      <a:ext cx="324351" cy="328676"/>
                    </a:xfrm>
                    <a:prstGeom prst="rect">
                      <a:avLst/>
                    </a:prstGeom>
                    <a:noFill/>
                    <a:ln w="9525">
                      <a:noFill/>
                      <a:miter lim="800000"/>
                      <a:headEnd/>
                      <a:tailEnd/>
                    </a:ln>
                  </pic:spPr>
                </pic:pic>
              </a:graphicData>
            </a:graphic>
          </wp:inline>
        </w:drawing>
      </w:r>
      <w:r>
        <w:rPr>
          <w:rFonts w:hint="eastAsia" w:ascii="黑体" w:hAnsi="新宋体" w:eastAsia="黑体"/>
          <w:sz w:val="30"/>
          <w:szCs w:val="30"/>
        </w:rPr>
        <w:t xml:space="preserve"> </w:t>
      </w:r>
      <w:r>
        <w:drawing>
          <wp:inline distT="0" distB="0" distL="0" distR="0">
            <wp:extent cx="1990725" cy="285750"/>
            <wp:effectExtent l="19050" t="0" r="0" b="0"/>
            <wp:docPr id="3" name="图片 2"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湖南交通工程学院（终极版）"/>
                    <pic:cNvPicPr>
                      <a:picLocks noChangeAspect="1" noChangeArrowheads="1"/>
                    </pic:cNvPicPr>
                  </pic:nvPicPr>
                  <pic:blipFill>
                    <a:blip r:embed="rId6" cstate="print"/>
                    <a:srcRect l="29678" t="40828" r="14973" b="45712"/>
                    <a:stretch>
                      <a:fillRect/>
                    </a:stretch>
                  </pic:blipFill>
                  <pic:spPr>
                    <a:xfrm>
                      <a:off x="0" y="0"/>
                      <a:ext cx="2008635" cy="288516"/>
                    </a:xfrm>
                    <a:prstGeom prst="rect">
                      <a:avLst/>
                    </a:prstGeom>
                    <a:noFill/>
                    <a:ln w="9525">
                      <a:noFill/>
                      <a:miter lim="800000"/>
                      <a:headEnd/>
                      <a:tailEnd/>
                    </a:ln>
                  </pic:spPr>
                </pic:pic>
              </a:graphicData>
            </a:graphic>
          </wp:inline>
        </w:drawing>
      </w:r>
    </w:p>
    <w:p>
      <w:pPr>
        <w:spacing w:beforeLines="50" w:afterLines="50" w:line="360" w:lineRule="auto"/>
        <w:jc w:val="center"/>
        <w:rPr>
          <w:rFonts w:asciiTheme="minorEastAsia" w:hAnsiTheme="minorEastAsia" w:eastAsiaTheme="minorEastAsia"/>
          <w:b/>
          <w:sz w:val="44"/>
          <w:szCs w:val="44"/>
        </w:rPr>
      </w:pPr>
      <w:r>
        <w:rPr>
          <w:rFonts w:hint="eastAsia"/>
          <w:b/>
          <w:sz w:val="44"/>
          <w:szCs w:val="44"/>
        </w:rPr>
        <w:t>横向科研项目管理办法（试行）</w:t>
      </w:r>
    </w:p>
    <w:p>
      <w:pPr>
        <w:spacing w:line="520" w:lineRule="exact"/>
      </w:pPr>
    </w:p>
    <w:p>
      <w:pPr>
        <w:spacing w:beforeLines="50" w:afterLines="50" w:line="300" w:lineRule="exact"/>
        <w:jc w:val="center"/>
        <w:rPr>
          <w:rFonts w:ascii="黑体" w:eastAsia="黑体"/>
          <w:sz w:val="24"/>
        </w:rPr>
      </w:pPr>
      <w:r>
        <w:rPr>
          <w:rFonts w:hint="eastAsia" w:ascii="黑体" w:eastAsia="黑体"/>
          <w:sz w:val="24"/>
        </w:rPr>
        <w:t>总  则</w:t>
      </w:r>
    </w:p>
    <w:p>
      <w:pPr>
        <w:widowControl/>
        <w:spacing w:line="300" w:lineRule="exact"/>
        <w:ind w:firstLine="482" w:firstLineChars="200"/>
        <w:jc w:val="left"/>
        <w:rPr>
          <w:rFonts w:ascii="仿宋_GB2312" w:eastAsia="仿宋_GB2312" w:cs="仿宋_GB2312"/>
          <w:sz w:val="24"/>
        </w:rPr>
      </w:pPr>
      <w:r>
        <w:rPr>
          <w:rFonts w:hint="eastAsia" w:ascii="仿宋_GB2312" w:hAnsi="宋体" w:eastAsia="仿宋_GB2312" w:cs="宋体"/>
          <w:b/>
          <w:kern w:val="0"/>
          <w:sz w:val="24"/>
        </w:rPr>
        <w:t xml:space="preserve">第一条 </w:t>
      </w:r>
      <w:r>
        <w:rPr>
          <w:rFonts w:hint="eastAsia" w:ascii="仿宋_GB2312" w:hAnsi="宋体" w:eastAsia="仿宋_GB2312" w:cs="宋体"/>
          <w:kern w:val="0"/>
          <w:sz w:val="24"/>
        </w:rPr>
        <w:t>为加强横向科研项目管理，规范横向科研项目经费使用，充分调动科研人员开展横向科研项目的积极性，根据《国务院关于改进加强中央财政科研项目和资金管理的若干意见》（国发〔2014〕11号），教育部《关于进一步贯彻执行国家科研经费管理政策、加强高校科研经费管理的通知》（教财〔2011〕12号），财政部和科技部《关于调整国家科技计划和公益性行业科研专项经费管理办法若干规定的通知》（财教〔2011〕434号）等文件精神，</w:t>
      </w:r>
      <w:r>
        <w:rPr>
          <w:rFonts w:hint="eastAsia" w:ascii="仿宋_GB2312" w:eastAsia="仿宋_GB2312" w:cs="仿宋_GB2312"/>
          <w:sz w:val="24"/>
        </w:rPr>
        <w:t>结合学院实际情况，制定本办法。</w:t>
      </w:r>
    </w:p>
    <w:p>
      <w:pPr>
        <w:widowControl/>
        <w:spacing w:line="3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 xml:space="preserve">第二条 </w:t>
      </w:r>
      <w:r>
        <w:rPr>
          <w:rFonts w:hint="eastAsia" w:ascii="仿宋_GB2312" w:hAnsi="宋体" w:eastAsia="仿宋_GB2312" w:cs="宋体"/>
          <w:kern w:val="0"/>
          <w:sz w:val="24"/>
        </w:rPr>
        <w:t>本办法所指的横向科研项目是指社会需求单位，如：企业、事业和政府机构等委托的科学研究、技术开发、技术服务与咨询等各类科研项目。</w:t>
      </w:r>
    </w:p>
    <w:p>
      <w:pPr>
        <w:widowControl/>
        <w:spacing w:line="300" w:lineRule="exact"/>
        <w:ind w:firstLine="463" w:firstLineChars="192"/>
        <w:jc w:val="left"/>
        <w:rPr>
          <w:rFonts w:ascii="仿宋_GB2312" w:hAnsi="宋体" w:eastAsia="仿宋_GB2312" w:cs="宋体"/>
          <w:kern w:val="0"/>
          <w:sz w:val="24"/>
        </w:rPr>
      </w:pPr>
      <w:r>
        <w:rPr>
          <w:rFonts w:hint="eastAsia" w:ascii="仿宋_GB2312" w:hAnsi="宋体" w:eastAsia="仿宋_GB2312" w:cs="宋体"/>
          <w:b/>
          <w:kern w:val="0"/>
          <w:sz w:val="24"/>
        </w:rPr>
        <w:t xml:space="preserve">第三条 </w:t>
      </w:r>
      <w:r>
        <w:rPr>
          <w:rFonts w:hint="eastAsia" w:ascii="仿宋_GB2312" w:hAnsi="宋体" w:eastAsia="仿宋_GB2312" w:cs="宋体"/>
          <w:kern w:val="0"/>
          <w:sz w:val="24"/>
        </w:rPr>
        <w:t>凡以湖南交通工程学院名义取得的各类横向科研经费，必须全额纳入学院财务统一管理、专款专用，任何单位和个人无权截留、挪用。</w:t>
      </w:r>
    </w:p>
    <w:p>
      <w:pPr>
        <w:widowControl/>
        <w:spacing w:line="300" w:lineRule="exact"/>
        <w:jc w:val="center"/>
        <w:rPr>
          <w:rFonts w:ascii="黑体" w:hAnsi="宋体" w:eastAsia="黑体" w:cs="宋体"/>
          <w:bCs/>
          <w:kern w:val="0"/>
          <w:sz w:val="24"/>
        </w:rPr>
      </w:pPr>
      <w:r>
        <w:rPr>
          <w:rFonts w:hint="eastAsia" w:ascii="黑体" w:hAnsi="宋体" w:eastAsia="黑体" w:cs="宋体"/>
          <w:bCs/>
          <w:kern w:val="0"/>
          <w:sz w:val="24"/>
        </w:rPr>
        <w:t>第二章  管理体制</w:t>
      </w:r>
    </w:p>
    <w:p>
      <w:pPr>
        <w:autoSpaceDE w:val="0"/>
        <w:autoSpaceDN w:val="0"/>
        <w:adjustRightInd w:val="0"/>
        <w:spacing w:line="3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 xml:space="preserve">第四条 </w:t>
      </w:r>
      <w:r>
        <w:rPr>
          <w:rFonts w:hint="eastAsia" w:ascii="仿宋_GB2312" w:hAnsi="宋体" w:eastAsia="仿宋_GB2312" w:cs="宋体"/>
          <w:kern w:val="0"/>
          <w:sz w:val="24"/>
        </w:rPr>
        <w:t>根据学院法人负领导责任、科研处负监管责任、项目负责人负直接责任的三级责任制原则，对横向科研经费实行内部预算制管理。</w:t>
      </w:r>
    </w:p>
    <w:p>
      <w:pPr>
        <w:autoSpaceDE w:val="0"/>
        <w:autoSpaceDN w:val="0"/>
        <w:adjustRightInd w:val="0"/>
        <w:spacing w:line="3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 xml:space="preserve">第五条 </w:t>
      </w:r>
      <w:r>
        <w:rPr>
          <w:rFonts w:hint="eastAsia" w:ascii="仿宋_GB2312" w:hAnsi="宋体" w:eastAsia="仿宋_GB2312" w:cs="宋体"/>
          <w:kern w:val="0"/>
          <w:sz w:val="24"/>
        </w:rPr>
        <w:t>科研处、财务处、人事处、资产处、系部等相关部门和项目负责人明确职责和权限，在科研经费使用、管理与监督等方面各负其责，建立健全横向科研项目协同管理监督机制。</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（一）科研处：负责项目合同签订、检查项目执行、绩效考核和保密管理等；</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（二）财务处：负责项目经费预算审核、账目管理等；</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（三）人事处：对科研业绩进行认定；</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（四）系部：为本单位科研项目执行提供必要的条件，帮助项目组成员协调各部门工作安排和考核，配合相关部门对科研业绩进行考核及认定；</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（五）资产处：对形成的固定资产进行相关管理，为科研项目执行提供必要的设备设施、仪器仪表、工作场地等课题条件，保障项目顺利执行；</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（六）项目负责人：对项目执行、经费使用、知识产权保护和保密负直接责任，并确保合同任务全面完成。</w:t>
      </w:r>
    </w:p>
    <w:p>
      <w:pPr>
        <w:widowControl/>
        <w:spacing w:line="300" w:lineRule="exact"/>
        <w:jc w:val="center"/>
        <w:rPr>
          <w:rFonts w:ascii="黑体" w:hAnsi="宋体" w:eastAsia="黑体" w:cs="宋体"/>
          <w:bCs/>
          <w:kern w:val="0"/>
          <w:sz w:val="24"/>
        </w:rPr>
      </w:pPr>
      <w:r>
        <w:rPr>
          <w:rFonts w:hint="eastAsia" w:ascii="黑体" w:hAnsi="宋体" w:eastAsia="黑体" w:cs="宋体"/>
          <w:bCs/>
          <w:kern w:val="0"/>
          <w:sz w:val="24"/>
        </w:rPr>
        <w:t>第三章  项目的签订</w:t>
      </w:r>
    </w:p>
    <w:p>
      <w:pPr>
        <w:widowControl/>
        <w:spacing w:line="300" w:lineRule="exact"/>
        <w:ind w:firstLine="489" w:firstLineChars="203"/>
        <w:jc w:val="left"/>
        <w:rPr>
          <w:rFonts w:ascii="仿宋_GB2312" w:hAnsi="宋体" w:eastAsia="仿宋_GB2312" w:cs="宋体"/>
          <w:b/>
          <w:kern w:val="0"/>
          <w:sz w:val="24"/>
        </w:rPr>
      </w:pPr>
      <w:r>
        <w:rPr>
          <w:rFonts w:hint="eastAsia" w:ascii="仿宋_GB2312" w:hAnsi="宋体" w:eastAsia="仿宋_GB2312" w:cs="Arial"/>
          <w:b/>
          <w:bCs/>
          <w:kern w:val="0"/>
          <w:sz w:val="24"/>
        </w:rPr>
        <w:t xml:space="preserve">第六条 </w:t>
      </w:r>
      <w:r>
        <w:rPr>
          <w:rFonts w:hint="eastAsia" w:ascii="仿宋_GB2312" w:hAnsi="宋体" w:eastAsia="仿宋_GB2312" w:cs="宋体"/>
          <w:kern w:val="0"/>
          <w:sz w:val="24"/>
        </w:rPr>
        <w:t>项目负责人根据合同双方约定的有关内容，按照横向科研项目合同格式填写合同书，报科研处审核，办理合同书的签字盖章手续</w:t>
      </w:r>
      <w:r>
        <w:rPr>
          <w:rFonts w:hint="eastAsia" w:ascii="仿宋_GB2312" w:hAnsi="宋体" w:eastAsia="仿宋_GB2312" w:cs="宋体"/>
          <w:b/>
          <w:kern w:val="0"/>
          <w:sz w:val="24"/>
        </w:rPr>
        <w:t>；</w:t>
      </w:r>
      <w:r>
        <w:rPr>
          <w:rFonts w:hint="eastAsia" w:ascii="仿宋_GB2312" w:hAnsi="宋体" w:eastAsia="仿宋_GB2312" w:cs="宋体"/>
          <w:kern w:val="0"/>
          <w:sz w:val="24"/>
        </w:rPr>
        <w:t>合同书原件二份交科技管理部门存档备案。</w:t>
      </w:r>
    </w:p>
    <w:p>
      <w:pPr>
        <w:widowControl/>
        <w:spacing w:line="300" w:lineRule="exact"/>
        <w:jc w:val="center"/>
        <w:rPr>
          <w:rFonts w:ascii="黑体" w:hAnsi="宋体" w:eastAsia="黑体" w:cs="宋体"/>
          <w:bCs/>
          <w:kern w:val="0"/>
          <w:sz w:val="24"/>
        </w:rPr>
      </w:pPr>
      <w:r>
        <w:rPr>
          <w:rFonts w:hint="eastAsia" w:ascii="黑体" w:hAnsi="宋体" w:eastAsia="黑体" w:cs="宋体"/>
          <w:bCs/>
          <w:kern w:val="0"/>
          <w:sz w:val="24"/>
        </w:rPr>
        <w:t>第四章  预算管理</w:t>
      </w:r>
    </w:p>
    <w:p>
      <w:pPr>
        <w:autoSpaceDE w:val="0"/>
        <w:autoSpaceDN w:val="0"/>
        <w:adjustRightInd w:val="0"/>
        <w:spacing w:line="3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 xml:space="preserve">第七条 </w:t>
      </w:r>
      <w:r>
        <w:rPr>
          <w:rFonts w:hint="eastAsia" w:ascii="仿宋_GB2312" w:hAnsi="宋体" w:eastAsia="仿宋_GB2312" w:cs="宋体"/>
          <w:kern w:val="0"/>
          <w:sz w:val="24"/>
        </w:rPr>
        <w:t>横向科研项目应加强对预算执行的管理，按要求提交《横向科研项目经费预算表》（附表1），由课题组申报，科技管理部门、财务处审核、审批。</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（一）课题组负责编制科研项目预算，需在首笔经费进账的同时提供合同经费总额预算表，并由项目负责人代表课题组签署意见。</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（二）经费预算经科研处和财务处审核、审批同意后执行。</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（三）项目经费预算原则上不予调整，如在执行过程中确需调整预算，经合同双方协商同意，报科研处和财务处审核、备案。</w:t>
      </w:r>
    </w:p>
    <w:p>
      <w:pPr>
        <w:widowControl/>
        <w:spacing w:line="300" w:lineRule="exact"/>
        <w:jc w:val="center"/>
        <w:rPr>
          <w:rFonts w:ascii="黑体" w:hAnsi="宋体" w:eastAsia="黑体" w:cs="宋体"/>
          <w:bCs/>
          <w:kern w:val="0"/>
          <w:sz w:val="24"/>
        </w:rPr>
      </w:pPr>
      <w:r>
        <w:rPr>
          <w:rFonts w:hint="eastAsia" w:ascii="黑体" w:hAnsi="宋体" w:eastAsia="黑体" w:cs="宋体"/>
          <w:bCs/>
          <w:kern w:val="0"/>
          <w:sz w:val="24"/>
        </w:rPr>
        <w:t>第五章  经费管理</w:t>
      </w:r>
    </w:p>
    <w:p>
      <w:pPr>
        <w:autoSpaceDE w:val="0"/>
        <w:autoSpaceDN w:val="0"/>
        <w:adjustRightInd w:val="0"/>
        <w:spacing w:line="3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 xml:space="preserve">第八条 </w:t>
      </w:r>
      <w:r>
        <w:rPr>
          <w:rFonts w:hint="eastAsia" w:ascii="仿宋_GB2312" w:hAnsi="宋体" w:eastAsia="仿宋_GB2312" w:cs="宋体"/>
          <w:kern w:val="0"/>
          <w:sz w:val="24"/>
        </w:rPr>
        <w:t>横向科研项目经费使用范围包括：业务费、设备费、外协费、劳务费、管理费、绩效费、税费等。</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（一）业务费</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主要包括材料费、燃料动力费、差旅费、测试/化验/加工费、数据采集费、样品运输费、设备维修费、会议费、国际合作与交流费、出版/文献/信息传播/知识产权事务与维持费、专家讲课/咨询费、办公耗材等。</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1.横向科研项目需按照目标相关性、政策相符性和经济合理性原则，科学、合理、真实地执行预算。</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2.在承/协办各类学术会议时，应坚持勤俭节约、提高资金使用效益，合理控制会议规模及招待费的开支。</w:t>
      </w:r>
    </w:p>
    <w:p>
      <w:pPr>
        <w:autoSpaceDE w:val="0"/>
        <w:autoSpaceDN w:val="0"/>
        <w:adjustRightInd w:val="0"/>
        <w:spacing w:line="300" w:lineRule="exact"/>
        <w:ind w:firstLine="480" w:firstLineChars="200"/>
        <w:jc w:val="left"/>
        <w:rPr>
          <w:rFonts w:ascii="仿宋_GB2312" w:eastAsia="仿宋_GB2312"/>
          <w:sz w:val="24"/>
        </w:rPr>
      </w:pPr>
      <w:r>
        <w:rPr>
          <w:rFonts w:hint="eastAsia" w:ascii="仿宋_GB2312" w:hAnsi="宋体" w:eastAsia="仿宋_GB2312" w:cs="宋体"/>
          <w:kern w:val="0"/>
          <w:sz w:val="24"/>
        </w:rPr>
        <w:t>3.专家讲课/咨询费</w:t>
      </w:r>
      <w:r>
        <w:rPr>
          <w:rFonts w:hint="eastAsia" w:ascii="仿宋_GB2312" w:eastAsia="仿宋_GB2312"/>
          <w:kern w:val="0"/>
          <w:sz w:val="24"/>
        </w:rPr>
        <w:t>标准可参照《</w:t>
      </w:r>
      <w:r>
        <w:rPr>
          <w:rFonts w:hint="eastAsia" w:ascii="仿宋_GB2312" w:eastAsia="仿宋_GB2312"/>
          <w:sz w:val="24"/>
        </w:rPr>
        <w:t>湖南省省直机关培训费管理办法</w:t>
      </w:r>
      <w:r>
        <w:rPr>
          <w:rFonts w:hint="eastAsia" w:ascii="仿宋_GB2312" w:eastAsia="仿宋_GB2312"/>
          <w:kern w:val="0"/>
          <w:sz w:val="24"/>
        </w:rPr>
        <w:t>》（</w:t>
      </w:r>
      <w:r>
        <w:rPr>
          <w:rFonts w:hint="eastAsia" w:ascii="仿宋_GB2312" w:eastAsia="仿宋_GB2312"/>
          <w:sz w:val="24"/>
        </w:rPr>
        <w:t>湘财行〔</w:t>
      </w:r>
      <w:r>
        <w:rPr>
          <w:rFonts w:hint="eastAsia" w:ascii="仿宋_GB2312" w:eastAsia="仿宋_GB2312"/>
          <w:spacing w:val="-6"/>
          <w:sz w:val="24"/>
        </w:rPr>
        <w:t>2014</w:t>
      </w:r>
      <w:r>
        <w:rPr>
          <w:rFonts w:hint="eastAsia" w:ascii="仿宋_GB2312" w:eastAsia="仿宋_GB2312"/>
          <w:sz w:val="24"/>
        </w:rPr>
        <w:t>〕18号文件）执行</w:t>
      </w:r>
      <w:r>
        <w:rPr>
          <w:rFonts w:hint="eastAsia" w:ascii="仿宋_GB2312" w:eastAsia="仿宋_GB2312"/>
          <w:kern w:val="0"/>
          <w:sz w:val="24"/>
        </w:rPr>
        <w:t>。</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（二）设备费</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主要用于项目研发过程中购置或试制专用仪器设备、装置和软件，代购或定制仪器设备、装置和软件、租赁使用外单位仪器设备所开支的费用等。其中：</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1.购置或试制专用仪器设备、装置和软件</w:t>
      </w:r>
    </w:p>
    <w:p>
      <w:pPr>
        <w:autoSpaceDE w:val="0"/>
        <w:autoSpaceDN w:val="0"/>
        <w:adjustRightInd w:val="0"/>
        <w:spacing w:line="300" w:lineRule="exact"/>
        <w:ind w:firstLine="480" w:firstLineChars="200"/>
        <w:jc w:val="left"/>
        <w:rPr>
          <w:rFonts w:ascii="仿宋_GB2312" w:hAnsi="宋体" w:eastAsia="仿宋_GB2312" w:cs="Arial"/>
          <w:kern w:val="0"/>
          <w:sz w:val="24"/>
        </w:rPr>
      </w:pPr>
      <w:r>
        <w:rPr>
          <w:rFonts w:hint="eastAsia" w:ascii="仿宋_GB2312" w:hAnsi="宋体" w:eastAsia="仿宋_GB2312" w:cs="宋体"/>
          <w:kern w:val="0"/>
          <w:sz w:val="24"/>
        </w:rPr>
        <w:t>指因项目执行需要购置或试制的专门用于科学研究的仪器设备、装置和软件等固定资产，需按国家和学院资产管理的有关办法进行采购验收、入库登记和领取使用等手续。</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2.代购或定制仪器设备、装置和软件</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指所有权不属于学院的为其他单位代购或定制的仪器设备、装置和软件、需交付项目委托单位的研发产品或设备，同时在项目合同中明确注明所有权，经资产处审核，完成资产移交手续，凭项目委托单位的验收单（证明）办理结账手续。</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3.仪器设备租赁</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支付1万元及以上专用仪器设备租赁费，需签订租赁合同（协议），并在科技管理部门备案。</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（三）外协费</w:t>
      </w:r>
    </w:p>
    <w:p>
      <w:pPr>
        <w:widowControl/>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指合同（协议）中明确委托第三方合作单位开展相关科学研究、软件开发、技术咨询、设备加工、分析测试等费用。外协费应以合同（协议）为依据，按照合同（协议）约定的外拨额度、拨付方式、开户银行和账号等条款办理。</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（四）劳务费</w:t>
      </w:r>
    </w:p>
    <w:p>
      <w:pPr>
        <w:autoSpaceDE w:val="0"/>
        <w:autoSpaceDN w:val="0"/>
        <w:adjustRightInd w:val="0"/>
        <w:spacing w:line="3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指课题组根据实际情况对学生或无工资性收入的研发人员发放的劳务酬金。</w:t>
      </w:r>
    </w:p>
    <w:p>
      <w:pPr>
        <w:pStyle w:val="37"/>
        <w:spacing w:line="300" w:lineRule="exact"/>
        <w:ind w:firstLine="480" w:firstLineChars="200"/>
        <w:rPr>
          <w:rFonts w:ascii="仿宋_GB2312" w:eastAsia="仿宋_GB2312" w:cs="仿宋_GB2312"/>
          <w:color w:val="auto"/>
        </w:rPr>
      </w:pPr>
      <w:r>
        <w:rPr>
          <w:rFonts w:hint="eastAsia" w:ascii="仿宋_GB2312" w:eastAsia="仿宋_GB2312" w:cs="仿宋_GB2312"/>
          <w:color w:val="auto"/>
        </w:rPr>
        <w:t>（五）管理费</w:t>
      </w:r>
    </w:p>
    <w:p>
      <w:pPr>
        <w:pStyle w:val="37"/>
        <w:spacing w:line="300" w:lineRule="exact"/>
        <w:ind w:firstLine="480" w:firstLineChars="200"/>
        <w:rPr>
          <w:rFonts w:ascii="仿宋_GB2312" w:hAnsi="宋体" w:eastAsia="仿宋_GB2312"/>
          <w:color w:val="auto"/>
        </w:rPr>
      </w:pPr>
      <w:r>
        <w:rPr>
          <w:rFonts w:hint="eastAsia" w:ascii="仿宋_GB2312" w:hAnsi="宋体" w:eastAsia="仿宋_GB2312"/>
          <w:color w:val="auto"/>
        </w:rPr>
        <w:t>学院科研处按到账经费提取一定比例用于横向科研项目管理，其中自然科学类项目按4%提取，人文社科类项目按2%提取。</w:t>
      </w:r>
    </w:p>
    <w:p>
      <w:pPr>
        <w:pStyle w:val="37"/>
        <w:spacing w:line="300" w:lineRule="exact"/>
        <w:ind w:firstLine="480" w:firstLineChars="200"/>
        <w:rPr>
          <w:rFonts w:ascii="仿宋_GB2312" w:hAnsi="宋体" w:eastAsia="仿宋_GB2312"/>
          <w:color w:val="auto"/>
        </w:rPr>
      </w:pPr>
      <w:r>
        <w:rPr>
          <w:rFonts w:hint="eastAsia" w:ascii="仿宋_GB2312" w:hAnsi="宋体" w:eastAsia="仿宋_GB2312"/>
          <w:color w:val="auto"/>
        </w:rPr>
        <w:t>专用仪器设备、装置和软件等固定资产购置后，须到资产处办理相关手续、提交科研处备案。</w:t>
      </w:r>
    </w:p>
    <w:p>
      <w:pPr>
        <w:autoSpaceDE w:val="0"/>
        <w:autoSpaceDN w:val="0"/>
        <w:adjustRightInd w:val="0"/>
        <w:spacing w:line="300" w:lineRule="exact"/>
        <w:ind w:firstLine="480" w:firstLineChars="200"/>
        <w:jc w:val="left"/>
        <w:rPr>
          <w:rFonts w:ascii="仿宋_GB2312" w:eastAsia="仿宋_GB2312" w:cs="仿宋_GB2312"/>
          <w:sz w:val="24"/>
        </w:rPr>
      </w:pPr>
      <w:r>
        <w:rPr>
          <w:rFonts w:hint="eastAsia" w:ascii="仿宋_GB2312" w:eastAsia="仿宋_GB2312" w:cs="仿宋_GB2312"/>
          <w:sz w:val="24"/>
        </w:rPr>
        <w:t>（六）绩效费</w:t>
      </w:r>
    </w:p>
    <w:p>
      <w:pPr>
        <w:pStyle w:val="37"/>
        <w:spacing w:afterLines="50" w:line="300" w:lineRule="exact"/>
        <w:ind w:firstLine="480" w:firstLineChars="200"/>
        <w:rPr>
          <w:rFonts w:ascii="仿宋_GB2312" w:eastAsia="仿宋_GB2312" w:cs="仿宋_GB2312"/>
          <w:kern w:val="2"/>
        </w:rPr>
      </w:pPr>
      <w:r>
        <w:rPr>
          <w:rFonts w:hint="eastAsia" w:ascii="仿宋_GB2312" w:eastAsia="仿宋_GB2312" w:cs="仿宋_GB2312"/>
        </w:rPr>
        <w:t>绩效费</w:t>
      </w:r>
      <w:r>
        <w:rPr>
          <w:rFonts w:hint="eastAsia" w:ascii="仿宋_GB2312" w:eastAsia="仿宋_GB2312" w:cs="仿宋_GB2312"/>
          <w:kern w:val="2"/>
        </w:rPr>
        <w:t>是指按照课题组的科研工作量和科研产出绩效核算的费用，用于项目负责人和课题组其他人员的人工费，绩效提取比例见下表。</w:t>
      </w:r>
    </w:p>
    <w:tbl>
      <w:tblPr>
        <w:tblStyle w:val="17"/>
        <w:tblW w:w="8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907"/>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96" w:type="dxa"/>
            <w:vAlign w:val="center"/>
          </w:tcPr>
          <w:p>
            <w:pPr>
              <w:pStyle w:val="37"/>
              <w:spacing w:line="300" w:lineRule="exact"/>
              <w:jc w:val="center"/>
              <w:rPr>
                <w:rFonts w:ascii="仿宋_GB2312" w:eastAsia="仿宋_GB2312" w:cs="仿宋_GB2312"/>
              </w:rPr>
            </w:pPr>
            <w:r>
              <w:rPr>
                <w:rFonts w:hint="eastAsia" w:ascii="仿宋_GB2312" w:eastAsia="仿宋_GB2312" w:cs="仿宋_GB2312"/>
              </w:rPr>
              <w:t>类别</w:t>
            </w:r>
          </w:p>
        </w:tc>
        <w:tc>
          <w:tcPr>
            <w:tcW w:w="2907" w:type="dxa"/>
            <w:vAlign w:val="center"/>
          </w:tcPr>
          <w:p>
            <w:pPr>
              <w:pStyle w:val="37"/>
              <w:spacing w:line="300" w:lineRule="exact"/>
              <w:jc w:val="center"/>
              <w:rPr>
                <w:rFonts w:ascii="仿宋_GB2312" w:eastAsia="仿宋_GB2312" w:cs="仿宋_GB2312"/>
              </w:rPr>
            </w:pPr>
            <w:r>
              <w:rPr>
                <w:rFonts w:hint="eastAsia" w:ascii="仿宋_GB2312" w:eastAsia="仿宋_GB2312" w:cs="仿宋_GB2312"/>
              </w:rPr>
              <w:t>技术开发类项目</w:t>
            </w:r>
          </w:p>
        </w:tc>
        <w:tc>
          <w:tcPr>
            <w:tcW w:w="3596" w:type="dxa"/>
            <w:vAlign w:val="center"/>
          </w:tcPr>
          <w:p>
            <w:pPr>
              <w:pStyle w:val="37"/>
              <w:spacing w:line="300" w:lineRule="exact"/>
              <w:jc w:val="center"/>
              <w:rPr>
                <w:rFonts w:ascii="仿宋_GB2312" w:eastAsia="仿宋_GB2312" w:cs="仿宋_GB2312"/>
              </w:rPr>
            </w:pPr>
            <w:r>
              <w:rPr>
                <w:rFonts w:hint="eastAsia" w:ascii="仿宋_GB2312" w:eastAsia="仿宋_GB2312" w:cs="仿宋_GB2312"/>
              </w:rPr>
              <w:t>技术咨询与服务类项目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96" w:type="dxa"/>
            <w:vAlign w:val="center"/>
          </w:tcPr>
          <w:p>
            <w:pPr>
              <w:pStyle w:val="37"/>
              <w:spacing w:line="300" w:lineRule="exact"/>
              <w:jc w:val="center"/>
              <w:rPr>
                <w:rFonts w:ascii="仿宋_GB2312" w:eastAsia="仿宋_GB2312" w:cs="仿宋_GB2312"/>
              </w:rPr>
            </w:pPr>
            <w:r>
              <w:rPr>
                <w:rFonts w:hint="eastAsia" w:ascii="仿宋_GB2312" w:eastAsia="仿宋_GB2312" w:cs="仿宋_GB2312"/>
              </w:rPr>
              <w:t>自然科学类</w:t>
            </w:r>
          </w:p>
        </w:tc>
        <w:tc>
          <w:tcPr>
            <w:tcW w:w="2907" w:type="dxa"/>
            <w:vAlign w:val="center"/>
          </w:tcPr>
          <w:p>
            <w:pPr>
              <w:pStyle w:val="37"/>
              <w:spacing w:line="300" w:lineRule="exact"/>
              <w:jc w:val="center"/>
              <w:rPr>
                <w:rFonts w:ascii="仿宋_GB2312" w:eastAsia="仿宋_GB2312" w:cs="仿宋_GB2312"/>
              </w:rPr>
            </w:pPr>
            <w:r>
              <w:rPr>
                <w:rFonts w:hint="eastAsia" w:ascii="仿宋_GB2312" w:eastAsia="仿宋_GB2312" w:cs="仿宋_GB2312"/>
              </w:rPr>
              <w:t>≤4</w:t>
            </w:r>
            <w:r>
              <w:rPr>
                <w:rFonts w:ascii="仿宋_GB2312" w:eastAsia="仿宋_GB2312" w:cs="仿宋_GB2312"/>
              </w:rPr>
              <w:t>5%</w:t>
            </w:r>
          </w:p>
        </w:tc>
        <w:tc>
          <w:tcPr>
            <w:tcW w:w="3596" w:type="dxa"/>
            <w:vAlign w:val="center"/>
          </w:tcPr>
          <w:p>
            <w:pPr>
              <w:pStyle w:val="37"/>
              <w:spacing w:line="300" w:lineRule="exact"/>
              <w:jc w:val="center"/>
              <w:rPr>
                <w:rFonts w:ascii="仿宋_GB2312" w:eastAsia="仿宋_GB2312" w:cs="仿宋_GB2312"/>
              </w:rPr>
            </w:pPr>
            <w:r>
              <w:rPr>
                <w:rFonts w:hint="eastAsia" w:ascii="仿宋_GB2312" w:eastAsia="仿宋_GB2312" w:cs="仿宋_GB2312"/>
              </w:rPr>
              <w:t>≤50</w:t>
            </w:r>
            <w:r>
              <w:rPr>
                <w:rFonts w:asci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96" w:type="dxa"/>
            <w:vAlign w:val="center"/>
          </w:tcPr>
          <w:p>
            <w:pPr>
              <w:pStyle w:val="37"/>
              <w:spacing w:line="300" w:lineRule="exact"/>
              <w:jc w:val="center"/>
              <w:rPr>
                <w:rFonts w:ascii="仿宋_GB2312" w:eastAsia="仿宋_GB2312" w:cs="仿宋_GB2312"/>
              </w:rPr>
            </w:pPr>
            <w:r>
              <w:rPr>
                <w:rFonts w:hint="eastAsia" w:ascii="仿宋_GB2312" w:eastAsia="仿宋_GB2312" w:cs="仿宋_GB2312"/>
              </w:rPr>
              <w:t>人文社科类</w:t>
            </w:r>
          </w:p>
        </w:tc>
        <w:tc>
          <w:tcPr>
            <w:tcW w:w="2907" w:type="dxa"/>
            <w:vAlign w:val="center"/>
          </w:tcPr>
          <w:p>
            <w:pPr>
              <w:pStyle w:val="37"/>
              <w:spacing w:line="300" w:lineRule="exact"/>
              <w:jc w:val="center"/>
              <w:rPr>
                <w:rFonts w:ascii="仿宋_GB2312" w:eastAsia="仿宋_GB2312" w:cs="仿宋_GB2312"/>
              </w:rPr>
            </w:pPr>
            <w:r>
              <w:rPr>
                <w:rFonts w:hint="eastAsia" w:ascii="仿宋_GB2312" w:eastAsia="仿宋_GB2312" w:cs="仿宋_GB2312"/>
              </w:rPr>
              <w:t>≤5</w:t>
            </w:r>
            <w:r>
              <w:rPr>
                <w:rFonts w:ascii="仿宋_GB2312" w:eastAsia="仿宋_GB2312" w:cs="仿宋_GB2312"/>
              </w:rPr>
              <w:t>0%</w:t>
            </w:r>
          </w:p>
        </w:tc>
        <w:tc>
          <w:tcPr>
            <w:tcW w:w="3596" w:type="dxa"/>
            <w:vAlign w:val="center"/>
          </w:tcPr>
          <w:p>
            <w:pPr>
              <w:pStyle w:val="37"/>
              <w:spacing w:line="300" w:lineRule="exact"/>
              <w:jc w:val="center"/>
              <w:rPr>
                <w:rFonts w:ascii="仿宋_GB2312" w:eastAsia="仿宋_GB2312" w:cs="仿宋_GB2312"/>
              </w:rPr>
            </w:pPr>
            <w:r>
              <w:rPr>
                <w:rFonts w:hint="eastAsia" w:ascii="仿宋_GB2312" w:eastAsia="仿宋_GB2312" w:cs="仿宋_GB2312"/>
              </w:rPr>
              <w:t>≤6</w:t>
            </w:r>
            <w:r>
              <w:rPr>
                <w:rFonts w:ascii="仿宋_GB2312" w:eastAsia="仿宋_GB2312" w:cs="仿宋_GB2312"/>
              </w:rPr>
              <w:t>0%</w:t>
            </w:r>
          </w:p>
        </w:tc>
      </w:tr>
    </w:tbl>
    <w:p>
      <w:pPr>
        <w:pStyle w:val="37"/>
        <w:spacing w:line="300" w:lineRule="exact"/>
        <w:ind w:firstLine="480" w:firstLineChars="200"/>
        <w:rPr>
          <w:rFonts w:ascii="仿宋_GB2312" w:eastAsia="仿宋_GB2312" w:cs="仿宋_GB2312"/>
        </w:rPr>
      </w:pPr>
      <w:r>
        <w:rPr>
          <w:rFonts w:hint="eastAsia" w:ascii="仿宋_GB2312" w:eastAsia="仿宋_GB2312" w:cs="仿宋_GB2312"/>
          <w:kern w:val="2"/>
        </w:rPr>
        <w:t>以上绩效费需预留20%，待项目结题验收合格后发放。</w:t>
      </w:r>
    </w:p>
    <w:p>
      <w:pPr>
        <w:pStyle w:val="37"/>
        <w:spacing w:line="300" w:lineRule="exact"/>
        <w:ind w:firstLine="480" w:firstLineChars="200"/>
        <w:rPr>
          <w:rFonts w:ascii="仿宋_GB2312" w:eastAsia="仿宋_GB2312" w:cs="仿宋_GB2312"/>
          <w:color w:val="auto"/>
        </w:rPr>
      </w:pPr>
      <w:r>
        <w:rPr>
          <w:rFonts w:hint="eastAsia" w:ascii="仿宋_GB2312" w:eastAsia="仿宋_GB2312" w:cs="仿宋_GB2312"/>
          <w:color w:val="auto"/>
        </w:rPr>
        <w:t>（七）税费</w:t>
      </w:r>
    </w:p>
    <w:p>
      <w:pPr>
        <w:pStyle w:val="37"/>
        <w:spacing w:line="300" w:lineRule="exact"/>
        <w:ind w:firstLine="480" w:firstLineChars="200"/>
        <w:rPr>
          <w:rFonts w:ascii="仿宋_GB2312" w:eastAsia="仿宋_GB2312" w:cs="仿宋_GB2312"/>
          <w:color w:val="auto"/>
        </w:rPr>
      </w:pPr>
      <w:r>
        <w:rPr>
          <w:rFonts w:hint="eastAsia" w:ascii="仿宋_GB2312" w:eastAsia="仿宋_GB2312" w:cs="仿宋_GB2312"/>
          <w:color w:val="auto"/>
        </w:rPr>
        <w:t>由学院按照国家有关税收政策代扣代缴。</w:t>
      </w:r>
    </w:p>
    <w:p>
      <w:pPr>
        <w:pStyle w:val="37"/>
        <w:spacing w:line="300" w:lineRule="exact"/>
        <w:ind w:firstLine="482" w:firstLineChars="200"/>
        <w:rPr>
          <w:rFonts w:ascii="仿宋_GB2312" w:eastAsia="仿宋_GB2312" w:cs="仿宋_GB2312"/>
          <w:color w:val="auto"/>
        </w:rPr>
      </w:pPr>
      <w:r>
        <w:rPr>
          <w:rFonts w:hint="eastAsia" w:ascii="仿宋_GB2312" w:eastAsia="仿宋_GB2312" w:cs="仿宋_GB2312"/>
          <w:b/>
          <w:color w:val="auto"/>
        </w:rPr>
        <w:t xml:space="preserve">第九条 </w:t>
      </w:r>
      <w:r>
        <w:rPr>
          <w:rFonts w:hint="eastAsia" w:ascii="仿宋_GB2312" w:eastAsia="仿宋_GB2312" w:cs="仿宋_GB2312"/>
          <w:color w:val="auto"/>
        </w:rPr>
        <w:t>预留合同款的5%作为项目结题保证金，项目结题验收并办理结题登记后，方可使用。</w:t>
      </w:r>
      <w:r>
        <w:rPr>
          <w:rFonts w:hint="eastAsia" w:ascii="仿宋_GB2312" w:hAnsi="宋体" w:eastAsia="仿宋_GB2312"/>
          <w:position w:val="-10"/>
        </w:rPr>
        <w:object>
          <v:shape id="_x0000_i1025" o:spt="75" type="#_x0000_t75" style="height:17.25pt;width:9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widowControl/>
        <w:spacing w:line="300" w:lineRule="exact"/>
        <w:jc w:val="center"/>
        <w:rPr>
          <w:rFonts w:ascii="黑体" w:hAnsi="宋体" w:eastAsia="黑体" w:cs="宋体"/>
          <w:bCs/>
          <w:kern w:val="0"/>
          <w:sz w:val="24"/>
        </w:rPr>
      </w:pPr>
      <w:r>
        <w:rPr>
          <w:rFonts w:hint="eastAsia" w:ascii="黑体" w:hAnsi="宋体" w:eastAsia="黑体" w:cs="宋体"/>
          <w:bCs/>
          <w:kern w:val="0"/>
          <w:sz w:val="24"/>
        </w:rPr>
        <w:t>第六章  项目的结题和业绩认定</w:t>
      </w:r>
    </w:p>
    <w:p>
      <w:pPr>
        <w:widowControl/>
        <w:spacing w:line="300" w:lineRule="exact"/>
        <w:ind w:firstLine="489" w:firstLineChars="203"/>
        <w:jc w:val="left"/>
        <w:rPr>
          <w:rFonts w:ascii="仿宋_GB2312" w:hAnsi="宋体" w:eastAsia="仿宋_GB2312" w:cs="Arial"/>
          <w:kern w:val="0"/>
          <w:sz w:val="24"/>
        </w:rPr>
      </w:pPr>
      <w:r>
        <w:rPr>
          <w:rFonts w:hint="eastAsia" w:ascii="仿宋_GB2312" w:hAnsi="宋体" w:eastAsia="仿宋_GB2312" w:cs="Arial"/>
          <w:b/>
          <w:bCs/>
          <w:kern w:val="0"/>
          <w:sz w:val="24"/>
        </w:rPr>
        <w:t xml:space="preserve">第十条 </w:t>
      </w:r>
      <w:r>
        <w:rPr>
          <w:rFonts w:hint="eastAsia" w:ascii="仿宋_GB2312" w:eastAsia="仿宋_GB2312"/>
          <w:kern w:val="0"/>
          <w:sz w:val="24"/>
        </w:rPr>
        <w:t>横向科研</w:t>
      </w:r>
      <w:r>
        <w:rPr>
          <w:rFonts w:hint="eastAsia" w:ascii="仿宋_GB2312" w:hAnsi="宋体" w:eastAsia="仿宋_GB2312" w:cs="宋体"/>
          <w:kern w:val="0"/>
          <w:sz w:val="24"/>
        </w:rPr>
        <w:t>项目原则上</w:t>
      </w:r>
      <w:r>
        <w:rPr>
          <w:rFonts w:hint="eastAsia" w:ascii="仿宋_GB2312" w:eastAsia="仿宋_GB2312"/>
          <w:kern w:val="0"/>
          <w:sz w:val="24"/>
        </w:rPr>
        <w:t>必须按时结题，</w:t>
      </w:r>
      <w:r>
        <w:rPr>
          <w:rFonts w:hint="eastAsia" w:ascii="仿宋_GB2312" w:hAnsi="宋体" w:eastAsia="仿宋_GB2312" w:cs="Arial"/>
          <w:kern w:val="0"/>
          <w:sz w:val="24"/>
        </w:rPr>
        <w:t>因故不能按时结题的需及时与委托方、合作方协商，提出合同延期或终止的申请，并订立补充协议后，提交科研处与原项目合同一并存档备案。</w:t>
      </w:r>
    </w:p>
    <w:p>
      <w:pPr>
        <w:widowControl/>
        <w:spacing w:line="300" w:lineRule="exact"/>
        <w:ind w:firstLine="482" w:firstLineChars="200"/>
        <w:jc w:val="left"/>
        <w:rPr>
          <w:rFonts w:ascii="仿宋_GB2312" w:hAnsi="宋体" w:eastAsia="仿宋_GB2312" w:cs="Arial"/>
          <w:kern w:val="0"/>
          <w:sz w:val="24"/>
        </w:rPr>
      </w:pPr>
      <w:r>
        <w:rPr>
          <w:rFonts w:hint="eastAsia" w:ascii="仿宋_GB2312" w:hAnsi="宋体" w:eastAsia="仿宋_GB2312" w:cs="宋体"/>
          <w:b/>
          <w:kern w:val="0"/>
          <w:sz w:val="24"/>
        </w:rPr>
        <w:t xml:space="preserve">第十一条 </w:t>
      </w:r>
      <w:r>
        <w:rPr>
          <w:rFonts w:hint="eastAsia" w:ascii="仿宋_GB2312" w:hAnsi="宋体" w:eastAsia="仿宋_GB2312" w:cs="Arial"/>
          <w:kern w:val="0"/>
          <w:sz w:val="24"/>
        </w:rPr>
        <w:t>横向科研项目必须在项目完成后，3个月内到科研处、财务处办理结题、结账手续。</w:t>
      </w:r>
    </w:p>
    <w:p>
      <w:pPr>
        <w:widowControl/>
        <w:spacing w:line="300" w:lineRule="exact"/>
        <w:ind w:firstLine="480" w:firstLineChars="200"/>
        <w:jc w:val="left"/>
        <w:rPr>
          <w:rFonts w:ascii="仿宋_GB2312" w:hAnsi="宋体" w:eastAsia="仿宋_GB2312" w:cs="Arial"/>
          <w:kern w:val="0"/>
          <w:sz w:val="24"/>
        </w:rPr>
      </w:pPr>
      <w:r>
        <w:rPr>
          <w:rFonts w:hint="eastAsia" w:ascii="仿宋_GB2312" w:hAnsi="宋体" w:eastAsia="仿宋_GB2312" w:cs="Arial"/>
          <w:kern w:val="0"/>
          <w:sz w:val="24"/>
        </w:rPr>
        <w:t>（一）结题需填写《湖南交通工程学院横向科研项目结题表》（附表2），经委托单位加盖公章，到科研处、财务处办理结题、结账手续。</w:t>
      </w:r>
    </w:p>
    <w:p>
      <w:pPr>
        <w:widowControl/>
        <w:spacing w:line="300" w:lineRule="exact"/>
        <w:ind w:firstLine="480" w:firstLineChars="200"/>
        <w:jc w:val="left"/>
        <w:rPr>
          <w:rFonts w:ascii="仿宋_GB2312" w:hAnsi="宋体" w:eastAsia="仿宋_GB2312" w:cs="Arial"/>
          <w:kern w:val="0"/>
          <w:sz w:val="24"/>
        </w:rPr>
      </w:pPr>
      <w:r>
        <w:rPr>
          <w:rFonts w:hint="eastAsia" w:ascii="仿宋_GB2312" w:hAnsi="宋体" w:eastAsia="仿宋_GB2312" w:cs="Arial"/>
          <w:kern w:val="0"/>
          <w:sz w:val="24"/>
        </w:rPr>
        <w:t>（二）结余经费100%转入本课题组的科研发展基金，由项目负责人负责管理，可用于科学研究、人才培养、团队建设等。</w:t>
      </w:r>
    </w:p>
    <w:p>
      <w:pPr>
        <w:widowControl/>
        <w:spacing w:line="300" w:lineRule="exact"/>
        <w:ind w:firstLine="480" w:firstLineChars="200"/>
        <w:jc w:val="left"/>
        <w:rPr>
          <w:rFonts w:ascii="仿宋_GB2312" w:hAnsi="宋体" w:eastAsia="仿宋_GB2312" w:cs="Arial"/>
          <w:kern w:val="0"/>
          <w:sz w:val="24"/>
        </w:rPr>
      </w:pPr>
      <w:r>
        <w:rPr>
          <w:rFonts w:hint="eastAsia" w:ascii="仿宋_GB2312" w:hAnsi="宋体" w:eastAsia="仿宋_GB2312" w:cs="Arial"/>
          <w:kern w:val="0"/>
          <w:sz w:val="24"/>
        </w:rPr>
        <w:t>（三）对不按时结题结账的项目，科技管理部门将扣除其5%的项目结题保证金，结余经费上交学院。</w:t>
      </w:r>
    </w:p>
    <w:p>
      <w:pPr>
        <w:widowControl/>
        <w:spacing w:line="300" w:lineRule="exact"/>
        <w:ind w:firstLine="480" w:firstLineChars="200"/>
        <w:jc w:val="left"/>
        <w:rPr>
          <w:rFonts w:ascii="仿宋_GB2312" w:hAnsi="宋体" w:eastAsia="仿宋_GB2312" w:cs="Arial"/>
          <w:kern w:val="0"/>
          <w:sz w:val="24"/>
        </w:rPr>
      </w:pPr>
      <w:r>
        <w:rPr>
          <w:rFonts w:hint="eastAsia" w:ascii="仿宋_GB2312" w:hAnsi="宋体" w:eastAsia="仿宋_GB2312" w:cs="Arial"/>
          <w:kern w:val="0"/>
          <w:sz w:val="24"/>
        </w:rPr>
        <w:t>（四）项目完成但对方尚有尾款未付清者，先行办理结题手续，尾款进校时扣除学院、二级单位管理费、计提绩效费、</w:t>
      </w:r>
    </w:p>
    <w:p>
      <w:pPr>
        <w:widowControl/>
        <w:spacing w:line="300" w:lineRule="exact"/>
        <w:jc w:val="left"/>
        <w:rPr>
          <w:rFonts w:ascii="仿宋_GB2312" w:hAnsi="宋体" w:eastAsia="仿宋_GB2312" w:cs="Arial"/>
          <w:kern w:val="0"/>
          <w:sz w:val="24"/>
        </w:rPr>
      </w:pPr>
      <w:r>
        <w:rPr>
          <w:rFonts w:hint="eastAsia" w:ascii="仿宋_GB2312" w:hAnsi="宋体" w:eastAsia="仿宋_GB2312" w:cs="Arial"/>
          <w:kern w:val="0"/>
          <w:sz w:val="24"/>
        </w:rPr>
        <w:t>税费，余款转科研发展基金。</w:t>
      </w:r>
    </w:p>
    <w:p>
      <w:pPr>
        <w:widowControl/>
        <w:spacing w:line="300" w:lineRule="exact"/>
        <w:ind w:firstLine="660"/>
        <w:jc w:val="left"/>
        <w:rPr>
          <w:rFonts w:ascii="仿宋_GB2312" w:hAnsi="宋体" w:eastAsia="仿宋_GB2312" w:cs="Arial"/>
          <w:color w:val="FF0000"/>
          <w:kern w:val="0"/>
          <w:sz w:val="24"/>
        </w:rPr>
      </w:pPr>
      <w:r>
        <w:rPr>
          <w:rFonts w:hint="eastAsia" w:ascii="仿宋_GB2312" w:hAnsi="宋体" w:eastAsia="仿宋_GB2312" w:cs="宋体"/>
          <w:b/>
          <w:bCs/>
          <w:kern w:val="0"/>
          <w:sz w:val="24"/>
        </w:rPr>
        <w:t xml:space="preserve">第十二条 </w:t>
      </w:r>
      <w:r>
        <w:rPr>
          <w:rFonts w:hint="eastAsia" w:ascii="仿宋_GB2312" w:hAnsi="宋体" w:eastAsia="仿宋_GB2312" w:cs="宋体"/>
          <w:kern w:val="0"/>
          <w:sz w:val="24"/>
        </w:rPr>
        <w:t>对我校具有职称评审权限的系列学科，在职称评审时，横向项目业绩由人事处组织教授委员会专家审核、认定。</w:t>
      </w:r>
    </w:p>
    <w:p>
      <w:pPr>
        <w:widowControl/>
        <w:spacing w:line="300" w:lineRule="exact"/>
        <w:ind w:firstLine="489" w:firstLineChars="203"/>
        <w:jc w:val="left"/>
        <w:rPr>
          <w:rFonts w:ascii="仿宋_GB2312" w:hAnsi="Arial" w:eastAsia="仿宋_GB2312" w:cs="Arial"/>
          <w:kern w:val="0"/>
          <w:sz w:val="24"/>
        </w:rPr>
      </w:pPr>
      <w:r>
        <w:rPr>
          <w:rFonts w:hint="eastAsia" w:ascii="仿宋_GB2312" w:hAnsi="宋体" w:eastAsia="仿宋_GB2312" w:cs="Arial"/>
          <w:b/>
          <w:bCs/>
          <w:kern w:val="0"/>
          <w:sz w:val="24"/>
        </w:rPr>
        <w:t xml:space="preserve">第十三条 </w:t>
      </w:r>
      <w:r>
        <w:rPr>
          <w:rFonts w:hint="eastAsia" w:ascii="仿宋_GB2312" w:hAnsi="宋体" w:eastAsia="仿宋_GB2312" w:cs="Arial"/>
          <w:kern w:val="0"/>
          <w:sz w:val="24"/>
        </w:rPr>
        <w:t>凡在横向科研项目执行过程中弄虚作假的，学院将追回相关责任人在项目研究中获得的利益，并视情节给予相应的行政处分，对违反法律法规的，交有关部门追究其法律责任。</w:t>
      </w:r>
    </w:p>
    <w:p>
      <w:pPr>
        <w:widowControl/>
        <w:spacing w:line="300" w:lineRule="exact"/>
        <w:jc w:val="center"/>
        <w:rPr>
          <w:rFonts w:ascii="黑体" w:hAnsi="宋体" w:eastAsia="黑体" w:cs="宋体"/>
          <w:bCs/>
          <w:kern w:val="0"/>
          <w:sz w:val="24"/>
        </w:rPr>
      </w:pPr>
      <w:r>
        <w:rPr>
          <w:rFonts w:hint="eastAsia" w:ascii="黑体" w:hAnsi="宋体" w:eastAsia="黑体" w:cs="宋体"/>
          <w:bCs/>
          <w:kern w:val="0"/>
          <w:sz w:val="24"/>
        </w:rPr>
        <w:t>第七章  附 则</w:t>
      </w:r>
    </w:p>
    <w:p>
      <w:pPr>
        <w:widowControl/>
        <w:spacing w:line="3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 xml:space="preserve">第十四条 </w:t>
      </w:r>
      <w:r>
        <w:rPr>
          <w:rFonts w:hint="eastAsia" w:ascii="仿宋_GB2312" w:hAnsi="宋体" w:eastAsia="仿宋_GB2312" w:cs="宋体"/>
          <w:kern w:val="0"/>
          <w:sz w:val="24"/>
        </w:rPr>
        <w:t>本办法自2015年5月1日起执行。学院原有关规定与本办法不一致的以本办法为准，上级管理部门如有新规定出台，则修订后执行。</w:t>
      </w:r>
    </w:p>
    <w:p>
      <w:pPr>
        <w:spacing w:line="300" w:lineRule="exact"/>
        <w:ind w:firstLine="482" w:firstLineChars="200"/>
        <w:rPr>
          <w:rFonts w:ascii="仿宋_GB2312" w:hAnsi="宋体" w:eastAsia="仿宋_GB2312"/>
          <w:color w:val="000000" w:themeColor="text1"/>
          <w:sz w:val="24"/>
        </w:rPr>
      </w:pPr>
      <w:r>
        <w:rPr>
          <w:rFonts w:hint="eastAsia" w:ascii="仿宋_GB2312" w:hAnsi="宋体" w:eastAsia="仿宋_GB2312" w:cs="宋体"/>
          <w:b/>
          <w:kern w:val="0"/>
          <w:sz w:val="24"/>
        </w:rPr>
        <w:t xml:space="preserve">第十五条 </w:t>
      </w:r>
      <w:r>
        <w:rPr>
          <w:rFonts w:hint="eastAsia" w:ascii="仿宋_GB2312" w:hAnsi="宋体" w:eastAsia="仿宋_GB2312" w:cs="宋体"/>
          <w:kern w:val="0"/>
          <w:sz w:val="24"/>
        </w:rPr>
        <w:t>本办法由科研处负责解释。</w:t>
      </w:r>
    </w:p>
    <w:sectPr>
      <w:footerReference r:id="rId3" w:type="default"/>
      <w:pgSz w:w="11906" w:h="16838"/>
      <w:pgMar w:top="1440" w:right="1304" w:bottom="1440"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860"/>
      <w:docPartObj>
        <w:docPartGallery w:val="AutoText"/>
      </w:docPartObj>
    </w:sdtPr>
    <w:sdtEndPr>
      <w:rPr>
        <w:sz w:val="24"/>
        <w:szCs w:val="24"/>
      </w:rPr>
    </w:sdtEndPr>
    <w:sdtContent>
      <w:p>
        <w:pPr>
          <w:pStyle w:val="9"/>
          <w:jc w:val="cente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sz w:val="24"/>
            <w:szCs w:val="24"/>
          </w:rPr>
          <w:t xml:space="preserve"> —</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15E9"/>
    <w:rsid w:val="00003F7E"/>
    <w:rsid w:val="00004AF9"/>
    <w:rsid w:val="00004EE7"/>
    <w:rsid w:val="000054D2"/>
    <w:rsid w:val="00010111"/>
    <w:rsid w:val="000102BA"/>
    <w:rsid w:val="00010826"/>
    <w:rsid w:val="00012FE7"/>
    <w:rsid w:val="000132F3"/>
    <w:rsid w:val="00020D5E"/>
    <w:rsid w:val="000210EE"/>
    <w:rsid w:val="000270A0"/>
    <w:rsid w:val="00030106"/>
    <w:rsid w:val="0003022E"/>
    <w:rsid w:val="00030DA9"/>
    <w:rsid w:val="00031675"/>
    <w:rsid w:val="00036FF9"/>
    <w:rsid w:val="00040518"/>
    <w:rsid w:val="00040EA5"/>
    <w:rsid w:val="0004181F"/>
    <w:rsid w:val="0004262F"/>
    <w:rsid w:val="00042AA0"/>
    <w:rsid w:val="00042B76"/>
    <w:rsid w:val="0004392E"/>
    <w:rsid w:val="000449E7"/>
    <w:rsid w:val="00045891"/>
    <w:rsid w:val="00045FBB"/>
    <w:rsid w:val="000547FA"/>
    <w:rsid w:val="00054E56"/>
    <w:rsid w:val="0005526A"/>
    <w:rsid w:val="00057E2C"/>
    <w:rsid w:val="00063A50"/>
    <w:rsid w:val="0006484F"/>
    <w:rsid w:val="00064B3C"/>
    <w:rsid w:val="00064CA7"/>
    <w:rsid w:val="00065E1C"/>
    <w:rsid w:val="000751BB"/>
    <w:rsid w:val="000803D1"/>
    <w:rsid w:val="00083428"/>
    <w:rsid w:val="0008502D"/>
    <w:rsid w:val="00085A30"/>
    <w:rsid w:val="00090D04"/>
    <w:rsid w:val="00092B13"/>
    <w:rsid w:val="00095139"/>
    <w:rsid w:val="00096585"/>
    <w:rsid w:val="00096B70"/>
    <w:rsid w:val="000A038E"/>
    <w:rsid w:val="000A039B"/>
    <w:rsid w:val="000A1337"/>
    <w:rsid w:val="000A3BDF"/>
    <w:rsid w:val="000A43A4"/>
    <w:rsid w:val="000A5A9A"/>
    <w:rsid w:val="000B1677"/>
    <w:rsid w:val="000B33F7"/>
    <w:rsid w:val="000B5EEC"/>
    <w:rsid w:val="000B5EF1"/>
    <w:rsid w:val="000B65C3"/>
    <w:rsid w:val="000B69E9"/>
    <w:rsid w:val="000B7031"/>
    <w:rsid w:val="000C136C"/>
    <w:rsid w:val="000C1778"/>
    <w:rsid w:val="000C2589"/>
    <w:rsid w:val="000C434C"/>
    <w:rsid w:val="000C4A6A"/>
    <w:rsid w:val="000C52C3"/>
    <w:rsid w:val="000C60BC"/>
    <w:rsid w:val="000D0FEB"/>
    <w:rsid w:val="000D2078"/>
    <w:rsid w:val="000D6F73"/>
    <w:rsid w:val="000D7740"/>
    <w:rsid w:val="000E262C"/>
    <w:rsid w:val="000E29F5"/>
    <w:rsid w:val="000E448F"/>
    <w:rsid w:val="000E4EFA"/>
    <w:rsid w:val="000E52D9"/>
    <w:rsid w:val="000E75BA"/>
    <w:rsid w:val="000F1093"/>
    <w:rsid w:val="000F35D1"/>
    <w:rsid w:val="000F45F7"/>
    <w:rsid w:val="000F4F8C"/>
    <w:rsid w:val="000F5CCE"/>
    <w:rsid w:val="000F5F3F"/>
    <w:rsid w:val="000F64E2"/>
    <w:rsid w:val="000F6E9C"/>
    <w:rsid w:val="00103263"/>
    <w:rsid w:val="00103B81"/>
    <w:rsid w:val="001058D0"/>
    <w:rsid w:val="00106A2E"/>
    <w:rsid w:val="001071BA"/>
    <w:rsid w:val="00107557"/>
    <w:rsid w:val="00107BD3"/>
    <w:rsid w:val="00111847"/>
    <w:rsid w:val="00112DC9"/>
    <w:rsid w:val="00113087"/>
    <w:rsid w:val="00115CB2"/>
    <w:rsid w:val="00116AB8"/>
    <w:rsid w:val="001216DC"/>
    <w:rsid w:val="00123786"/>
    <w:rsid w:val="001255D5"/>
    <w:rsid w:val="001258B5"/>
    <w:rsid w:val="0012702F"/>
    <w:rsid w:val="00127784"/>
    <w:rsid w:val="001346D2"/>
    <w:rsid w:val="00134D45"/>
    <w:rsid w:val="001351FF"/>
    <w:rsid w:val="00137251"/>
    <w:rsid w:val="001377A7"/>
    <w:rsid w:val="00137B47"/>
    <w:rsid w:val="00140C0B"/>
    <w:rsid w:val="001418D8"/>
    <w:rsid w:val="00141A38"/>
    <w:rsid w:val="00142208"/>
    <w:rsid w:val="00142AD5"/>
    <w:rsid w:val="00145F7B"/>
    <w:rsid w:val="001550AF"/>
    <w:rsid w:val="001567AE"/>
    <w:rsid w:val="00157CD6"/>
    <w:rsid w:val="00160B0C"/>
    <w:rsid w:val="00160C4F"/>
    <w:rsid w:val="00161D5C"/>
    <w:rsid w:val="00163314"/>
    <w:rsid w:val="00164E74"/>
    <w:rsid w:val="00166DDF"/>
    <w:rsid w:val="0016734E"/>
    <w:rsid w:val="00167A26"/>
    <w:rsid w:val="00172641"/>
    <w:rsid w:val="00173D8C"/>
    <w:rsid w:val="00174681"/>
    <w:rsid w:val="00174C23"/>
    <w:rsid w:val="00176BD9"/>
    <w:rsid w:val="00176EBF"/>
    <w:rsid w:val="00177EB8"/>
    <w:rsid w:val="001860E9"/>
    <w:rsid w:val="001917AB"/>
    <w:rsid w:val="001924FE"/>
    <w:rsid w:val="00193F04"/>
    <w:rsid w:val="00195629"/>
    <w:rsid w:val="001978B5"/>
    <w:rsid w:val="001A030A"/>
    <w:rsid w:val="001A0E78"/>
    <w:rsid w:val="001A2AD0"/>
    <w:rsid w:val="001A3B53"/>
    <w:rsid w:val="001A5DC6"/>
    <w:rsid w:val="001A6B03"/>
    <w:rsid w:val="001B05E3"/>
    <w:rsid w:val="001B0DD9"/>
    <w:rsid w:val="001B182F"/>
    <w:rsid w:val="001B43FF"/>
    <w:rsid w:val="001B586B"/>
    <w:rsid w:val="001B76C5"/>
    <w:rsid w:val="001B7B47"/>
    <w:rsid w:val="001C011D"/>
    <w:rsid w:val="001C1CCB"/>
    <w:rsid w:val="001C2A4D"/>
    <w:rsid w:val="001C2E43"/>
    <w:rsid w:val="001C32E6"/>
    <w:rsid w:val="001C484B"/>
    <w:rsid w:val="001C55B8"/>
    <w:rsid w:val="001C61CF"/>
    <w:rsid w:val="001C6558"/>
    <w:rsid w:val="001C684E"/>
    <w:rsid w:val="001C7704"/>
    <w:rsid w:val="001C7862"/>
    <w:rsid w:val="001C79AF"/>
    <w:rsid w:val="001D03E9"/>
    <w:rsid w:val="001D3721"/>
    <w:rsid w:val="001D4BE9"/>
    <w:rsid w:val="001D4E8A"/>
    <w:rsid w:val="001D5E61"/>
    <w:rsid w:val="001E2213"/>
    <w:rsid w:val="001F2180"/>
    <w:rsid w:val="001F36A7"/>
    <w:rsid w:val="001F37AC"/>
    <w:rsid w:val="001F431D"/>
    <w:rsid w:val="001F45F6"/>
    <w:rsid w:val="001F4C8E"/>
    <w:rsid w:val="001F51C4"/>
    <w:rsid w:val="001F636B"/>
    <w:rsid w:val="00201595"/>
    <w:rsid w:val="0020242C"/>
    <w:rsid w:val="00202E99"/>
    <w:rsid w:val="00205B20"/>
    <w:rsid w:val="00205C3F"/>
    <w:rsid w:val="00206173"/>
    <w:rsid w:val="0020679C"/>
    <w:rsid w:val="0020797C"/>
    <w:rsid w:val="00207A13"/>
    <w:rsid w:val="0021080C"/>
    <w:rsid w:val="00216E32"/>
    <w:rsid w:val="00220918"/>
    <w:rsid w:val="002235A7"/>
    <w:rsid w:val="00230664"/>
    <w:rsid w:val="00231FA9"/>
    <w:rsid w:val="00234506"/>
    <w:rsid w:val="00235CB1"/>
    <w:rsid w:val="00244ECF"/>
    <w:rsid w:val="0024527D"/>
    <w:rsid w:val="00245C52"/>
    <w:rsid w:val="002521A7"/>
    <w:rsid w:val="00253401"/>
    <w:rsid w:val="00253908"/>
    <w:rsid w:val="00254349"/>
    <w:rsid w:val="00256324"/>
    <w:rsid w:val="00261BB8"/>
    <w:rsid w:val="00262EE3"/>
    <w:rsid w:val="002633AF"/>
    <w:rsid w:val="00264283"/>
    <w:rsid w:val="002644DD"/>
    <w:rsid w:val="00266B2D"/>
    <w:rsid w:val="00270E7F"/>
    <w:rsid w:val="00271361"/>
    <w:rsid w:val="00271C57"/>
    <w:rsid w:val="002726B1"/>
    <w:rsid w:val="002748A6"/>
    <w:rsid w:val="00274E12"/>
    <w:rsid w:val="002852BE"/>
    <w:rsid w:val="00285B02"/>
    <w:rsid w:val="00286121"/>
    <w:rsid w:val="0029070C"/>
    <w:rsid w:val="00291FE3"/>
    <w:rsid w:val="00292733"/>
    <w:rsid w:val="00296608"/>
    <w:rsid w:val="002A0C98"/>
    <w:rsid w:val="002A0CBC"/>
    <w:rsid w:val="002A0E3A"/>
    <w:rsid w:val="002A458F"/>
    <w:rsid w:val="002A4B54"/>
    <w:rsid w:val="002A4D4D"/>
    <w:rsid w:val="002A50C5"/>
    <w:rsid w:val="002A5877"/>
    <w:rsid w:val="002A7DF5"/>
    <w:rsid w:val="002B201C"/>
    <w:rsid w:val="002B3948"/>
    <w:rsid w:val="002B3A09"/>
    <w:rsid w:val="002B4DD4"/>
    <w:rsid w:val="002B50F5"/>
    <w:rsid w:val="002B6B63"/>
    <w:rsid w:val="002B6BC0"/>
    <w:rsid w:val="002C1632"/>
    <w:rsid w:val="002C1918"/>
    <w:rsid w:val="002C4E00"/>
    <w:rsid w:val="002C5B8B"/>
    <w:rsid w:val="002C6FB6"/>
    <w:rsid w:val="002C75DA"/>
    <w:rsid w:val="002D123C"/>
    <w:rsid w:val="002D2641"/>
    <w:rsid w:val="002D4D22"/>
    <w:rsid w:val="002D748B"/>
    <w:rsid w:val="002E46F2"/>
    <w:rsid w:val="002E6A33"/>
    <w:rsid w:val="002E784D"/>
    <w:rsid w:val="002F12FA"/>
    <w:rsid w:val="002F302A"/>
    <w:rsid w:val="002F5023"/>
    <w:rsid w:val="00302FA7"/>
    <w:rsid w:val="00312577"/>
    <w:rsid w:val="00315054"/>
    <w:rsid w:val="003216F5"/>
    <w:rsid w:val="00321BE2"/>
    <w:rsid w:val="00321E06"/>
    <w:rsid w:val="00323975"/>
    <w:rsid w:val="00326326"/>
    <w:rsid w:val="00326D7F"/>
    <w:rsid w:val="00326F5E"/>
    <w:rsid w:val="003270D5"/>
    <w:rsid w:val="003313EE"/>
    <w:rsid w:val="003321F6"/>
    <w:rsid w:val="00332945"/>
    <w:rsid w:val="00337406"/>
    <w:rsid w:val="00340965"/>
    <w:rsid w:val="003416CD"/>
    <w:rsid w:val="003476B7"/>
    <w:rsid w:val="003508F3"/>
    <w:rsid w:val="00353612"/>
    <w:rsid w:val="00353DEB"/>
    <w:rsid w:val="00357E76"/>
    <w:rsid w:val="003607D7"/>
    <w:rsid w:val="00360D44"/>
    <w:rsid w:val="00363DB1"/>
    <w:rsid w:val="003669E3"/>
    <w:rsid w:val="00367A98"/>
    <w:rsid w:val="00371C4D"/>
    <w:rsid w:val="003724AF"/>
    <w:rsid w:val="00374883"/>
    <w:rsid w:val="0037690A"/>
    <w:rsid w:val="00376CF3"/>
    <w:rsid w:val="00377CFF"/>
    <w:rsid w:val="003829E1"/>
    <w:rsid w:val="00386BA3"/>
    <w:rsid w:val="00391E27"/>
    <w:rsid w:val="003921C1"/>
    <w:rsid w:val="003951B6"/>
    <w:rsid w:val="00397F93"/>
    <w:rsid w:val="003A0692"/>
    <w:rsid w:val="003A2158"/>
    <w:rsid w:val="003A35B4"/>
    <w:rsid w:val="003A3942"/>
    <w:rsid w:val="003A55AD"/>
    <w:rsid w:val="003A7568"/>
    <w:rsid w:val="003B24A6"/>
    <w:rsid w:val="003B36EE"/>
    <w:rsid w:val="003B4D2A"/>
    <w:rsid w:val="003B7F30"/>
    <w:rsid w:val="003C3BB9"/>
    <w:rsid w:val="003C412C"/>
    <w:rsid w:val="003C4449"/>
    <w:rsid w:val="003C75DA"/>
    <w:rsid w:val="003D6C68"/>
    <w:rsid w:val="003D783A"/>
    <w:rsid w:val="003E0106"/>
    <w:rsid w:val="003E0879"/>
    <w:rsid w:val="003E0A02"/>
    <w:rsid w:val="003E1A22"/>
    <w:rsid w:val="003E3C01"/>
    <w:rsid w:val="003E6233"/>
    <w:rsid w:val="003E75DB"/>
    <w:rsid w:val="003E7842"/>
    <w:rsid w:val="003F05C7"/>
    <w:rsid w:val="003F13E7"/>
    <w:rsid w:val="003F2925"/>
    <w:rsid w:val="003F318F"/>
    <w:rsid w:val="003F4EB9"/>
    <w:rsid w:val="003F5672"/>
    <w:rsid w:val="003F6993"/>
    <w:rsid w:val="003F7AA4"/>
    <w:rsid w:val="004007BF"/>
    <w:rsid w:val="0040120A"/>
    <w:rsid w:val="00401AC2"/>
    <w:rsid w:val="00402590"/>
    <w:rsid w:val="00404B04"/>
    <w:rsid w:val="00410245"/>
    <w:rsid w:val="00412BA2"/>
    <w:rsid w:val="00415C91"/>
    <w:rsid w:val="00416E04"/>
    <w:rsid w:val="00417418"/>
    <w:rsid w:val="00421192"/>
    <w:rsid w:val="00421AFD"/>
    <w:rsid w:val="00425983"/>
    <w:rsid w:val="00425FC0"/>
    <w:rsid w:val="00427048"/>
    <w:rsid w:val="00430135"/>
    <w:rsid w:val="004309F4"/>
    <w:rsid w:val="00431019"/>
    <w:rsid w:val="0043111A"/>
    <w:rsid w:val="00431824"/>
    <w:rsid w:val="00434BFF"/>
    <w:rsid w:val="00434C16"/>
    <w:rsid w:val="00437B74"/>
    <w:rsid w:val="00437DB0"/>
    <w:rsid w:val="00440954"/>
    <w:rsid w:val="00440B5E"/>
    <w:rsid w:val="0044279D"/>
    <w:rsid w:val="004429DC"/>
    <w:rsid w:val="00442C7A"/>
    <w:rsid w:val="0044434D"/>
    <w:rsid w:val="0044581B"/>
    <w:rsid w:val="0044595F"/>
    <w:rsid w:val="00446616"/>
    <w:rsid w:val="00447AC3"/>
    <w:rsid w:val="00450112"/>
    <w:rsid w:val="00454A19"/>
    <w:rsid w:val="004550FA"/>
    <w:rsid w:val="00456CBE"/>
    <w:rsid w:val="00461236"/>
    <w:rsid w:val="00462B15"/>
    <w:rsid w:val="00464232"/>
    <w:rsid w:val="004675D7"/>
    <w:rsid w:val="004727E0"/>
    <w:rsid w:val="00473DFE"/>
    <w:rsid w:val="0047440F"/>
    <w:rsid w:val="004806D4"/>
    <w:rsid w:val="004817F0"/>
    <w:rsid w:val="004829B1"/>
    <w:rsid w:val="0048438B"/>
    <w:rsid w:val="00485543"/>
    <w:rsid w:val="004867EB"/>
    <w:rsid w:val="00487FDE"/>
    <w:rsid w:val="0049047F"/>
    <w:rsid w:val="0049080A"/>
    <w:rsid w:val="00491E07"/>
    <w:rsid w:val="004935AB"/>
    <w:rsid w:val="0049362F"/>
    <w:rsid w:val="00493E0D"/>
    <w:rsid w:val="00496F38"/>
    <w:rsid w:val="00497164"/>
    <w:rsid w:val="00497C34"/>
    <w:rsid w:val="004A0440"/>
    <w:rsid w:val="004A070D"/>
    <w:rsid w:val="004A071E"/>
    <w:rsid w:val="004A0F0A"/>
    <w:rsid w:val="004A14A4"/>
    <w:rsid w:val="004B1BD2"/>
    <w:rsid w:val="004B3EA5"/>
    <w:rsid w:val="004B408C"/>
    <w:rsid w:val="004B7913"/>
    <w:rsid w:val="004C1537"/>
    <w:rsid w:val="004C2074"/>
    <w:rsid w:val="004C2208"/>
    <w:rsid w:val="004C23EF"/>
    <w:rsid w:val="004C6488"/>
    <w:rsid w:val="004C69A7"/>
    <w:rsid w:val="004D1BC8"/>
    <w:rsid w:val="004D2F54"/>
    <w:rsid w:val="004D3AF4"/>
    <w:rsid w:val="004D5664"/>
    <w:rsid w:val="004D5EF0"/>
    <w:rsid w:val="004D7F0C"/>
    <w:rsid w:val="004D7F3C"/>
    <w:rsid w:val="004E03BA"/>
    <w:rsid w:val="004E0B56"/>
    <w:rsid w:val="004E387C"/>
    <w:rsid w:val="004E62A2"/>
    <w:rsid w:val="004E62ED"/>
    <w:rsid w:val="004E7DA9"/>
    <w:rsid w:val="004F258E"/>
    <w:rsid w:val="00502648"/>
    <w:rsid w:val="00504032"/>
    <w:rsid w:val="005064B7"/>
    <w:rsid w:val="00506567"/>
    <w:rsid w:val="00512FE9"/>
    <w:rsid w:val="00514225"/>
    <w:rsid w:val="00517F64"/>
    <w:rsid w:val="005246C9"/>
    <w:rsid w:val="00525769"/>
    <w:rsid w:val="00525FAC"/>
    <w:rsid w:val="00526F60"/>
    <w:rsid w:val="00527A5E"/>
    <w:rsid w:val="00530404"/>
    <w:rsid w:val="0053107C"/>
    <w:rsid w:val="00531FBF"/>
    <w:rsid w:val="00532CCA"/>
    <w:rsid w:val="005346FF"/>
    <w:rsid w:val="00535991"/>
    <w:rsid w:val="00540C9E"/>
    <w:rsid w:val="00541CA6"/>
    <w:rsid w:val="005436FC"/>
    <w:rsid w:val="0054591A"/>
    <w:rsid w:val="00545CDA"/>
    <w:rsid w:val="0054659E"/>
    <w:rsid w:val="00546640"/>
    <w:rsid w:val="0055074F"/>
    <w:rsid w:val="0055215D"/>
    <w:rsid w:val="00552D54"/>
    <w:rsid w:val="00553877"/>
    <w:rsid w:val="00555C0D"/>
    <w:rsid w:val="00555EFF"/>
    <w:rsid w:val="0055739E"/>
    <w:rsid w:val="005602D7"/>
    <w:rsid w:val="005612DC"/>
    <w:rsid w:val="005618B3"/>
    <w:rsid w:val="00565C02"/>
    <w:rsid w:val="005668DD"/>
    <w:rsid w:val="00571361"/>
    <w:rsid w:val="00571981"/>
    <w:rsid w:val="00573C92"/>
    <w:rsid w:val="005745C4"/>
    <w:rsid w:val="00574FDE"/>
    <w:rsid w:val="00575D47"/>
    <w:rsid w:val="00577AF0"/>
    <w:rsid w:val="00580FF9"/>
    <w:rsid w:val="00581A39"/>
    <w:rsid w:val="00583047"/>
    <w:rsid w:val="005845CA"/>
    <w:rsid w:val="005846A4"/>
    <w:rsid w:val="005857BB"/>
    <w:rsid w:val="00586B44"/>
    <w:rsid w:val="0058729A"/>
    <w:rsid w:val="00587406"/>
    <w:rsid w:val="005908B0"/>
    <w:rsid w:val="00591423"/>
    <w:rsid w:val="00593AAD"/>
    <w:rsid w:val="00593C8B"/>
    <w:rsid w:val="00595111"/>
    <w:rsid w:val="0059686C"/>
    <w:rsid w:val="00597052"/>
    <w:rsid w:val="005A0414"/>
    <w:rsid w:val="005A04FB"/>
    <w:rsid w:val="005A3C0C"/>
    <w:rsid w:val="005A44D2"/>
    <w:rsid w:val="005A5EA2"/>
    <w:rsid w:val="005A610E"/>
    <w:rsid w:val="005B29B5"/>
    <w:rsid w:val="005B3D75"/>
    <w:rsid w:val="005B47D0"/>
    <w:rsid w:val="005B5D00"/>
    <w:rsid w:val="005C0450"/>
    <w:rsid w:val="005C0F4C"/>
    <w:rsid w:val="005C2408"/>
    <w:rsid w:val="005C48E0"/>
    <w:rsid w:val="005C49DB"/>
    <w:rsid w:val="005C67FF"/>
    <w:rsid w:val="005C6F91"/>
    <w:rsid w:val="005C7C47"/>
    <w:rsid w:val="005D3AC2"/>
    <w:rsid w:val="005D563F"/>
    <w:rsid w:val="005D6F41"/>
    <w:rsid w:val="005D714C"/>
    <w:rsid w:val="005E2081"/>
    <w:rsid w:val="005E22CB"/>
    <w:rsid w:val="005E2DEF"/>
    <w:rsid w:val="005E60DD"/>
    <w:rsid w:val="005F0271"/>
    <w:rsid w:val="005F094E"/>
    <w:rsid w:val="005F1509"/>
    <w:rsid w:val="006014BB"/>
    <w:rsid w:val="00601651"/>
    <w:rsid w:val="00601B7F"/>
    <w:rsid w:val="00601BD3"/>
    <w:rsid w:val="0060318A"/>
    <w:rsid w:val="00603B9B"/>
    <w:rsid w:val="006053BE"/>
    <w:rsid w:val="00607556"/>
    <w:rsid w:val="00612149"/>
    <w:rsid w:val="006175B0"/>
    <w:rsid w:val="006200F6"/>
    <w:rsid w:val="00620764"/>
    <w:rsid w:val="00621F2E"/>
    <w:rsid w:val="00623983"/>
    <w:rsid w:val="006250BE"/>
    <w:rsid w:val="00626621"/>
    <w:rsid w:val="006317AD"/>
    <w:rsid w:val="00632A3C"/>
    <w:rsid w:val="00634933"/>
    <w:rsid w:val="006355E0"/>
    <w:rsid w:val="00635672"/>
    <w:rsid w:val="00636668"/>
    <w:rsid w:val="00636F83"/>
    <w:rsid w:val="00637927"/>
    <w:rsid w:val="00641409"/>
    <w:rsid w:val="006441C0"/>
    <w:rsid w:val="006461ED"/>
    <w:rsid w:val="00650DD6"/>
    <w:rsid w:val="00653822"/>
    <w:rsid w:val="006629F1"/>
    <w:rsid w:val="006646E7"/>
    <w:rsid w:val="006651BA"/>
    <w:rsid w:val="00666412"/>
    <w:rsid w:val="00674457"/>
    <w:rsid w:val="0067467D"/>
    <w:rsid w:val="00680B02"/>
    <w:rsid w:val="0068279B"/>
    <w:rsid w:val="0068541A"/>
    <w:rsid w:val="0068643B"/>
    <w:rsid w:val="006931CD"/>
    <w:rsid w:val="00693217"/>
    <w:rsid w:val="00694A4F"/>
    <w:rsid w:val="00694C53"/>
    <w:rsid w:val="00695468"/>
    <w:rsid w:val="006A15EE"/>
    <w:rsid w:val="006A1695"/>
    <w:rsid w:val="006A1D58"/>
    <w:rsid w:val="006A2525"/>
    <w:rsid w:val="006A2AB8"/>
    <w:rsid w:val="006A6763"/>
    <w:rsid w:val="006B0A52"/>
    <w:rsid w:val="006B14DA"/>
    <w:rsid w:val="006C0151"/>
    <w:rsid w:val="006C1460"/>
    <w:rsid w:val="006C5C67"/>
    <w:rsid w:val="006C5E38"/>
    <w:rsid w:val="006C7501"/>
    <w:rsid w:val="006D141C"/>
    <w:rsid w:val="006D3EEA"/>
    <w:rsid w:val="006D54FB"/>
    <w:rsid w:val="006D62A3"/>
    <w:rsid w:val="006E1103"/>
    <w:rsid w:val="006E1365"/>
    <w:rsid w:val="006E18BF"/>
    <w:rsid w:val="006E4161"/>
    <w:rsid w:val="006E4490"/>
    <w:rsid w:val="006E4DAE"/>
    <w:rsid w:val="006E581C"/>
    <w:rsid w:val="006E7002"/>
    <w:rsid w:val="006F3061"/>
    <w:rsid w:val="00700657"/>
    <w:rsid w:val="00700664"/>
    <w:rsid w:val="0070268B"/>
    <w:rsid w:val="00703276"/>
    <w:rsid w:val="0070562E"/>
    <w:rsid w:val="00705640"/>
    <w:rsid w:val="00707880"/>
    <w:rsid w:val="0071017E"/>
    <w:rsid w:val="00710548"/>
    <w:rsid w:val="00711574"/>
    <w:rsid w:val="00711B4F"/>
    <w:rsid w:val="00713052"/>
    <w:rsid w:val="00716E63"/>
    <w:rsid w:val="0072200B"/>
    <w:rsid w:val="00722BB3"/>
    <w:rsid w:val="00723E68"/>
    <w:rsid w:val="007257BF"/>
    <w:rsid w:val="007275BB"/>
    <w:rsid w:val="0073120C"/>
    <w:rsid w:val="007313D7"/>
    <w:rsid w:val="007352C6"/>
    <w:rsid w:val="00737D56"/>
    <w:rsid w:val="00741B74"/>
    <w:rsid w:val="00743544"/>
    <w:rsid w:val="007448CA"/>
    <w:rsid w:val="007456D9"/>
    <w:rsid w:val="00746761"/>
    <w:rsid w:val="0074689F"/>
    <w:rsid w:val="00751B8B"/>
    <w:rsid w:val="00755F0D"/>
    <w:rsid w:val="007624AC"/>
    <w:rsid w:val="00763FBB"/>
    <w:rsid w:val="00764FA1"/>
    <w:rsid w:val="0076501A"/>
    <w:rsid w:val="00771FBA"/>
    <w:rsid w:val="007779E1"/>
    <w:rsid w:val="0078199B"/>
    <w:rsid w:val="00781E90"/>
    <w:rsid w:val="00781FCB"/>
    <w:rsid w:val="00782F48"/>
    <w:rsid w:val="00785B45"/>
    <w:rsid w:val="00786F3D"/>
    <w:rsid w:val="00787E44"/>
    <w:rsid w:val="00790C10"/>
    <w:rsid w:val="00794DA1"/>
    <w:rsid w:val="00795F9E"/>
    <w:rsid w:val="00795FD4"/>
    <w:rsid w:val="0079610E"/>
    <w:rsid w:val="0079633C"/>
    <w:rsid w:val="007A0315"/>
    <w:rsid w:val="007A112F"/>
    <w:rsid w:val="007A32AE"/>
    <w:rsid w:val="007B0036"/>
    <w:rsid w:val="007B46C4"/>
    <w:rsid w:val="007B48AA"/>
    <w:rsid w:val="007B51DA"/>
    <w:rsid w:val="007B7BEE"/>
    <w:rsid w:val="007C12B2"/>
    <w:rsid w:val="007C24E0"/>
    <w:rsid w:val="007C3160"/>
    <w:rsid w:val="007C4383"/>
    <w:rsid w:val="007C43D2"/>
    <w:rsid w:val="007C5888"/>
    <w:rsid w:val="007C5FA0"/>
    <w:rsid w:val="007C604A"/>
    <w:rsid w:val="007C6AF7"/>
    <w:rsid w:val="007C6E20"/>
    <w:rsid w:val="007D0465"/>
    <w:rsid w:val="007D2598"/>
    <w:rsid w:val="007D4224"/>
    <w:rsid w:val="007D4A92"/>
    <w:rsid w:val="007D51AE"/>
    <w:rsid w:val="007D5359"/>
    <w:rsid w:val="007D54AD"/>
    <w:rsid w:val="007D54E1"/>
    <w:rsid w:val="007D6B67"/>
    <w:rsid w:val="007D73CF"/>
    <w:rsid w:val="007D79B6"/>
    <w:rsid w:val="007D7F65"/>
    <w:rsid w:val="007E0857"/>
    <w:rsid w:val="007E125A"/>
    <w:rsid w:val="007E3CE4"/>
    <w:rsid w:val="007E3DE1"/>
    <w:rsid w:val="007E4162"/>
    <w:rsid w:val="007E6261"/>
    <w:rsid w:val="007E7FB4"/>
    <w:rsid w:val="007F01C0"/>
    <w:rsid w:val="007F26D9"/>
    <w:rsid w:val="007F5B05"/>
    <w:rsid w:val="0080298D"/>
    <w:rsid w:val="00802AF1"/>
    <w:rsid w:val="008034F3"/>
    <w:rsid w:val="00803AC0"/>
    <w:rsid w:val="00806488"/>
    <w:rsid w:val="0080676A"/>
    <w:rsid w:val="00807AE0"/>
    <w:rsid w:val="00807D6B"/>
    <w:rsid w:val="0081101D"/>
    <w:rsid w:val="00811447"/>
    <w:rsid w:val="00811A14"/>
    <w:rsid w:val="00813B84"/>
    <w:rsid w:val="00813D84"/>
    <w:rsid w:val="00815139"/>
    <w:rsid w:val="00816D50"/>
    <w:rsid w:val="00817CB9"/>
    <w:rsid w:val="008206C2"/>
    <w:rsid w:val="00822059"/>
    <w:rsid w:val="00823209"/>
    <w:rsid w:val="0082724B"/>
    <w:rsid w:val="00827AB4"/>
    <w:rsid w:val="00830719"/>
    <w:rsid w:val="00831908"/>
    <w:rsid w:val="00831EEC"/>
    <w:rsid w:val="008340EA"/>
    <w:rsid w:val="008347D3"/>
    <w:rsid w:val="0083575F"/>
    <w:rsid w:val="008421E3"/>
    <w:rsid w:val="00843015"/>
    <w:rsid w:val="00844478"/>
    <w:rsid w:val="00844DBA"/>
    <w:rsid w:val="00844F47"/>
    <w:rsid w:val="00846EE4"/>
    <w:rsid w:val="00850EBC"/>
    <w:rsid w:val="008513DD"/>
    <w:rsid w:val="0085415E"/>
    <w:rsid w:val="008576B6"/>
    <w:rsid w:val="008626F0"/>
    <w:rsid w:val="00862AF8"/>
    <w:rsid w:val="00862F2F"/>
    <w:rsid w:val="008649A3"/>
    <w:rsid w:val="0086630A"/>
    <w:rsid w:val="00866913"/>
    <w:rsid w:val="00867283"/>
    <w:rsid w:val="00872650"/>
    <w:rsid w:val="00872E41"/>
    <w:rsid w:val="0087499A"/>
    <w:rsid w:val="00875FF6"/>
    <w:rsid w:val="00877E34"/>
    <w:rsid w:val="00885DAF"/>
    <w:rsid w:val="00886581"/>
    <w:rsid w:val="008867AC"/>
    <w:rsid w:val="00887348"/>
    <w:rsid w:val="0088785B"/>
    <w:rsid w:val="00887A86"/>
    <w:rsid w:val="008914B2"/>
    <w:rsid w:val="00891B67"/>
    <w:rsid w:val="008920DC"/>
    <w:rsid w:val="00892710"/>
    <w:rsid w:val="008946F8"/>
    <w:rsid w:val="00897F9E"/>
    <w:rsid w:val="008A0F57"/>
    <w:rsid w:val="008A65EF"/>
    <w:rsid w:val="008A6F8D"/>
    <w:rsid w:val="008A7CF6"/>
    <w:rsid w:val="008B26C1"/>
    <w:rsid w:val="008B4874"/>
    <w:rsid w:val="008B68B2"/>
    <w:rsid w:val="008B7473"/>
    <w:rsid w:val="008B7E53"/>
    <w:rsid w:val="008C04BF"/>
    <w:rsid w:val="008C1124"/>
    <w:rsid w:val="008C6FF8"/>
    <w:rsid w:val="008D1E8A"/>
    <w:rsid w:val="008D2678"/>
    <w:rsid w:val="008D570A"/>
    <w:rsid w:val="008D5FC1"/>
    <w:rsid w:val="008D6147"/>
    <w:rsid w:val="008E02A3"/>
    <w:rsid w:val="008E1CC0"/>
    <w:rsid w:val="008E264C"/>
    <w:rsid w:val="008E3FED"/>
    <w:rsid w:val="008E49C9"/>
    <w:rsid w:val="008E6600"/>
    <w:rsid w:val="008F1453"/>
    <w:rsid w:val="008F3801"/>
    <w:rsid w:val="008F57DF"/>
    <w:rsid w:val="008F6FC0"/>
    <w:rsid w:val="009007DF"/>
    <w:rsid w:val="00901DDF"/>
    <w:rsid w:val="00902395"/>
    <w:rsid w:val="009030A5"/>
    <w:rsid w:val="0090380F"/>
    <w:rsid w:val="00904DDD"/>
    <w:rsid w:val="00907B85"/>
    <w:rsid w:val="00907F5D"/>
    <w:rsid w:val="009168A3"/>
    <w:rsid w:val="00917A55"/>
    <w:rsid w:val="009266AC"/>
    <w:rsid w:val="00926A94"/>
    <w:rsid w:val="00930767"/>
    <w:rsid w:val="00931900"/>
    <w:rsid w:val="00932C96"/>
    <w:rsid w:val="00934447"/>
    <w:rsid w:val="0093450F"/>
    <w:rsid w:val="009369FC"/>
    <w:rsid w:val="00942448"/>
    <w:rsid w:val="00947B7F"/>
    <w:rsid w:val="00952171"/>
    <w:rsid w:val="00954783"/>
    <w:rsid w:val="00954D23"/>
    <w:rsid w:val="00954D84"/>
    <w:rsid w:val="00961D36"/>
    <w:rsid w:val="00965F44"/>
    <w:rsid w:val="00967803"/>
    <w:rsid w:val="00970B01"/>
    <w:rsid w:val="009710EC"/>
    <w:rsid w:val="00976FA3"/>
    <w:rsid w:val="00982EE7"/>
    <w:rsid w:val="00986432"/>
    <w:rsid w:val="009905C1"/>
    <w:rsid w:val="0099417E"/>
    <w:rsid w:val="009A4115"/>
    <w:rsid w:val="009B245C"/>
    <w:rsid w:val="009B2D56"/>
    <w:rsid w:val="009B44ED"/>
    <w:rsid w:val="009B468F"/>
    <w:rsid w:val="009B57D9"/>
    <w:rsid w:val="009B5CBE"/>
    <w:rsid w:val="009B6B9B"/>
    <w:rsid w:val="009B7807"/>
    <w:rsid w:val="009C0DD3"/>
    <w:rsid w:val="009C59FA"/>
    <w:rsid w:val="009C602F"/>
    <w:rsid w:val="009C7398"/>
    <w:rsid w:val="009D0CB4"/>
    <w:rsid w:val="009D17FD"/>
    <w:rsid w:val="009D6A51"/>
    <w:rsid w:val="009D6C9D"/>
    <w:rsid w:val="009E049A"/>
    <w:rsid w:val="009E2BB1"/>
    <w:rsid w:val="009E36CC"/>
    <w:rsid w:val="009E53CF"/>
    <w:rsid w:val="009F07D1"/>
    <w:rsid w:val="009F269C"/>
    <w:rsid w:val="009F4706"/>
    <w:rsid w:val="009F5E76"/>
    <w:rsid w:val="009F6BCF"/>
    <w:rsid w:val="009F761B"/>
    <w:rsid w:val="00A01B5A"/>
    <w:rsid w:val="00A0542F"/>
    <w:rsid w:val="00A107E9"/>
    <w:rsid w:val="00A10E8F"/>
    <w:rsid w:val="00A11026"/>
    <w:rsid w:val="00A1156D"/>
    <w:rsid w:val="00A12588"/>
    <w:rsid w:val="00A12878"/>
    <w:rsid w:val="00A12DF0"/>
    <w:rsid w:val="00A16390"/>
    <w:rsid w:val="00A1707D"/>
    <w:rsid w:val="00A20092"/>
    <w:rsid w:val="00A24C6F"/>
    <w:rsid w:val="00A300AE"/>
    <w:rsid w:val="00A30B02"/>
    <w:rsid w:val="00A3480E"/>
    <w:rsid w:val="00A36975"/>
    <w:rsid w:val="00A36ACE"/>
    <w:rsid w:val="00A416DC"/>
    <w:rsid w:val="00A4524E"/>
    <w:rsid w:val="00A45659"/>
    <w:rsid w:val="00A46932"/>
    <w:rsid w:val="00A47445"/>
    <w:rsid w:val="00A47C84"/>
    <w:rsid w:val="00A5001D"/>
    <w:rsid w:val="00A506CC"/>
    <w:rsid w:val="00A517AD"/>
    <w:rsid w:val="00A540C4"/>
    <w:rsid w:val="00A550C5"/>
    <w:rsid w:val="00A5548B"/>
    <w:rsid w:val="00A5745C"/>
    <w:rsid w:val="00A6141D"/>
    <w:rsid w:val="00A657EA"/>
    <w:rsid w:val="00A70FA4"/>
    <w:rsid w:val="00A71F0D"/>
    <w:rsid w:val="00A738C3"/>
    <w:rsid w:val="00A7488F"/>
    <w:rsid w:val="00A8430B"/>
    <w:rsid w:val="00A8753C"/>
    <w:rsid w:val="00A905E7"/>
    <w:rsid w:val="00A90DE7"/>
    <w:rsid w:val="00A91778"/>
    <w:rsid w:val="00A92C1A"/>
    <w:rsid w:val="00A93731"/>
    <w:rsid w:val="00A95315"/>
    <w:rsid w:val="00A96362"/>
    <w:rsid w:val="00AA2503"/>
    <w:rsid w:val="00AA4482"/>
    <w:rsid w:val="00AA6533"/>
    <w:rsid w:val="00AA6BA7"/>
    <w:rsid w:val="00AB1033"/>
    <w:rsid w:val="00AB49E1"/>
    <w:rsid w:val="00AB714C"/>
    <w:rsid w:val="00AC1414"/>
    <w:rsid w:val="00AC160E"/>
    <w:rsid w:val="00AC27D4"/>
    <w:rsid w:val="00AC3D3A"/>
    <w:rsid w:val="00AC51E9"/>
    <w:rsid w:val="00AD0108"/>
    <w:rsid w:val="00AD1DB2"/>
    <w:rsid w:val="00AD2042"/>
    <w:rsid w:val="00AD44CE"/>
    <w:rsid w:val="00AD776B"/>
    <w:rsid w:val="00AE1175"/>
    <w:rsid w:val="00AE3ECE"/>
    <w:rsid w:val="00AE4B5E"/>
    <w:rsid w:val="00AE4C0A"/>
    <w:rsid w:val="00AE5F71"/>
    <w:rsid w:val="00AE646B"/>
    <w:rsid w:val="00AE7C58"/>
    <w:rsid w:val="00AF4EBD"/>
    <w:rsid w:val="00B0227D"/>
    <w:rsid w:val="00B0403E"/>
    <w:rsid w:val="00B041E8"/>
    <w:rsid w:val="00B06181"/>
    <w:rsid w:val="00B06E77"/>
    <w:rsid w:val="00B07CBD"/>
    <w:rsid w:val="00B100C4"/>
    <w:rsid w:val="00B10712"/>
    <w:rsid w:val="00B10DA8"/>
    <w:rsid w:val="00B12020"/>
    <w:rsid w:val="00B12B51"/>
    <w:rsid w:val="00B1400C"/>
    <w:rsid w:val="00B14952"/>
    <w:rsid w:val="00B2202B"/>
    <w:rsid w:val="00B2300E"/>
    <w:rsid w:val="00B23730"/>
    <w:rsid w:val="00B23B16"/>
    <w:rsid w:val="00B36362"/>
    <w:rsid w:val="00B36A01"/>
    <w:rsid w:val="00B36F7E"/>
    <w:rsid w:val="00B3758E"/>
    <w:rsid w:val="00B417D3"/>
    <w:rsid w:val="00B45AE7"/>
    <w:rsid w:val="00B473EA"/>
    <w:rsid w:val="00B50547"/>
    <w:rsid w:val="00B50BB1"/>
    <w:rsid w:val="00B515E9"/>
    <w:rsid w:val="00B5528A"/>
    <w:rsid w:val="00B55C96"/>
    <w:rsid w:val="00B57C20"/>
    <w:rsid w:val="00B615CB"/>
    <w:rsid w:val="00B65ECD"/>
    <w:rsid w:val="00B75933"/>
    <w:rsid w:val="00B75F1C"/>
    <w:rsid w:val="00B80189"/>
    <w:rsid w:val="00B9049D"/>
    <w:rsid w:val="00B91A74"/>
    <w:rsid w:val="00B92EFA"/>
    <w:rsid w:val="00B94268"/>
    <w:rsid w:val="00B94A94"/>
    <w:rsid w:val="00B96FF6"/>
    <w:rsid w:val="00BA0B2C"/>
    <w:rsid w:val="00BA61A8"/>
    <w:rsid w:val="00BA6599"/>
    <w:rsid w:val="00BA7DA7"/>
    <w:rsid w:val="00BB064D"/>
    <w:rsid w:val="00BB06D5"/>
    <w:rsid w:val="00BC261B"/>
    <w:rsid w:val="00BC2B9E"/>
    <w:rsid w:val="00BC2FDD"/>
    <w:rsid w:val="00BC34C2"/>
    <w:rsid w:val="00BC365B"/>
    <w:rsid w:val="00BC57E2"/>
    <w:rsid w:val="00BC67A1"/>
    <w:rsid w:val="00BC766E"/>
    <w:rsid w:val="00BC7D62"/>
    <w:rsid w:val="00BD3E70"/>
    <w:rsid w:val="00BD7819"/>
    <w:rsid w:val="00BE10FA"/>
    <w:rsid w:val="00BE11B3"/>
    <w:rsid w:val="00BE514D"/>
    <w:rsid w:val="00BE5339"/>
    <w:rsid w:val="00BE73BC"/>
    <w:rsid w:val="00BE79BD"/>
    <w:rsid w:val="00BF5242"/>
    <w:rsid w:val="00BF5953"/>
    <w:rsid w:val="00BF643E"/>
    <w:rsid w:val="00BF7D2C"/>
    <w:rsid w:val="00C02788"/>
    <w:rsid w:val="00C057C9"/>
    <w:rsid w:val="00C064E0"/>
    <w:rsid w:val="00C0666E"/>
    <w:rsid w:val="00C10042"/>
    <w:rsid w:val="00C112A9"/>
    <w:rsid w:val="00C11AC3"/>
    <w:rsid w:val="00C12569"/>
    <w:rsid w:val="00C1313A"/>
    <w:rsid w:val="00C155AC"/>
    <w:rsid w:val="00C21374"/>
    <w:rsid w:val="00C2165D"/>
    <w:rsid w:val="00C21C15"/>
    <w:rsid w:val="00C227B1"/>
    <w:rsid w:val="00C227DA"/>
    <w:rsid w:val="00C27A88"/>
    <w:rsid w:val="00C27E33"/>
    <w:rsid w:val="00C27F31"/>
    <w:rsid w:val="00C3189B"/>
    <w:rsid w:val="00C33AFE"/>
    <w:rsid w:val="00C37F5D"/>
    <w:rsid w:val="00C41A66"/>
    <w:rsid w:val="00C42628"/>
    <w:rsid w:val="00C43DB0"/>
    <w:rsid w:val="00C4609D"/>
    <w:rsid w:val="00C504D9"/>
    <w:rsid w:val="00C605A7"/>
    <w:rsid w:val="00C63575"/>
    <w:rsid w:val="00C6398B"/>
    <w:rsid w:val="00C64938"/>
    <w:rsid w:val="00C64E54"/>
    <w:rsid w:val="00C6553D"/>
    <w:rsid w:val="00C73AA3"/>
    <w:rsid w:val="00C7493F"/>
    <w:rsid w:val="00C74E88"/>
    <w:rsid w:val="00C75FE8"/>
    <w:rsid w:val="00C76219"/>
    <w:rsid w:val="00C76243"/>
    <w:rsid w:val="00C778BE"/>
    <w:rsid w:val="00C80899"/>
    <w:rsid w:val="00C83E3A"/>
    <w:rsid w:val="00C87754"/>
    <w:rsid w:val="00C87B60"/>
    <w:rsid w:val="00C9149A"/>
    <w:rsid w:val="00C91BED"/>
    <w:rsid w:val="00C93070"/>
    <w:rsid w:val="00C94919"/>
    <w:rsid w:val="00C958E4"/>
    <w:rsid w:val="00C97538"/>
    <w:rsid w:val="00C97DB8"/>
    <w:rsid w:val="00CA02BF"/>
    <w:rsid w:val="00CA5262"/>
    <w:rsid w:val="00CA766E"/>
    <w:rsid w:val="00CB13A1"/>
    <w:rsid w:val="00CB4622"/>
    <w:rsid w:val="00CB5436"/>
    <w:rsid w:val="00CB6C48"/>
    <w:rsid w:val="00CC09DF"/>
    <w:rsid w:val="00CC0A03"/>
    <w:rsid w:val="00CC0FA6"/>
    <w:rsid w:val="00CC3F53"/>
    <w:rsid w:val="00CC54E4"/>
    <w:rsid w:val="00CC5FBB"/>
    <w:rsid w:val="00CC667A"/>
    <w:rsid w:val="00CC689D"/>
    <w:rsid w:val="00CC6902"/>
    <w:rsid w:val="00CC7CF0"/>
    <w:rsid w:val="00CD4067"/>
    <w:rsid w:val="00CD482A"/>
    <w:rsid w:val="00CD59E9"/>
    <w:rsid w:val="00CD7627"/>
    <w:rsid w:val="00CD7B47"/>
    <w:rsid w:val="00CE0840"/>
    <w:rsid w:val="00CE0F54"/>
    <w:rsid w:val="00CE0F87"/>
    <w:rsid w:val="00CE115F"/>
    <w:rsid w:val="00CE1324"/>
    <w:rsid w:val="00CE5412"/>
    <w:rsid w:val="00CE778E"/>
    <w:rsid w:val="00CF00C8"/>
    <w:rsid w:val="00CF34AB"/>
    <w:rsid w:val="00D01CC4"/>
    <w:rsid w:val="00D06914"/>
    <w:rsid w:val="00D06DE6"/>
    <w:rsid w:val="00D101CF"/>
    <w:rsid w:val="00D1075E"/>
    <w:rsid w:val="00D12B5A"/>
    <w:rsid w:val="00D12C2A"/>
    <w:rsid w:val="00D149AF"/>
    <w:rsid w:val="00D14CFB"/>
    <w:rsid w:val="00D15111"/>
    <w:rsid w:val="00D1764F"/>
    <w:rsid w:val="00D2309F"/>
    <w:rsid w:val="00D234BB"/>
    <w:rsid w:val="00D2442E"/>
    <w:rsid w:val="00D30F9A"/>
    <w:rsid w:val="00D322BE"/>
    <w:rsid w:val="00D35BD8"/>
    <w:rsid w:val="00D35E73"/>
    <w:rsid w:val="00D35F56"/>
    <w:rsid w:val="00D42084"/>
    <w:rsid w:val="00D4346A"/>
    <w:rsid w:val="00D4526A"/>
    <w:rsid w:val="00D460A8"/>
    <w:rsid w:val="00D503BB"/>
    <w:rsid w:val="00D53308"/>
    <w:rsid w:val="00D5656D"/>
    <w:rsid w:val="00D56CEF"/>
    <w:rsid w:val="00D60BC0"/>
    <w:rsid w:val="00D63A78"/>
    <w:rsid w:val="00D63F5E"/>
    <w:rsid w:val="00D64B67"/>
    <w:rsid w:val="00D67CE2"/>
    <w:rsid w:val="00D72D67"/>
    <w:rsid w:val="00D742AB"/>
    <w:rsid w:val="00D753BA"/>
    <w:rsid w:val="00D835CF"/>
    <w:rsid w:val="00D8371D"/>
    <w:rsid w:val="00D85C1F"/>
    <w:rsid w:val="00D91903"/>
    <w:rsid w:val="00D933F0"/>
    <w:rsid w:val="00D9771C"/>
    <w:rsid w:val="00DA2772"/>
    <w:rsid w:val="00DA361B"/>
    <w:rsid w:val="00DA3FBC"/>
    <w:rsid w:val="00DA4091"/>
    <w:rsid w:val="00DA6206"/>
    <w:rsid w:val="00DA6C91"/>
    <w:rsid w:val="00DB1D4E"/>
    <w:rsid w:val="00DB1DDC"/>
    <w:rsid w:val="00DB3501"/>
    <w:rsid w:val="00DB4402"/>
    <w:rsid w:val="00DB44AA"/>
    <w:rsid w:val="00DB4F4D"/>
    <w:rsid w:val="00DB57D4"/>
    <w:rsid w:val="00DB5852"/>
    <w:rsid w:val="00DB6634"/>
    <w:rsid w:val="00DB7468"/>
    <w:rsid w:val="00DB75D0"/>
    <w:rsid w:val="00DB7BEC"/>
    <w:rsid w:val="00DC02F9"/>
    <w:rsid w:val="00DC0BD4"/>
    <w:rsid w:val="00DC21C9"/>
    <w:rsid w:val="00DC37DD"/>
    <w:rsid w:val="00DC7644"/>
    <w:rsid w:val="00DD0ACD"/>
    <w:rsid w:val="00DD28E3"/>
    <w:rsid w:val="00DD78EC"/>
    <w:rsid w:val="00DE0847"/>
    <w:rsid w:val="00DE0B3A"/>
    <w:rsid w:val="00DE1977"/>
    <w:rsid w:val="00DE3BDC"/>
    <w:rsid w:val="00DE4C42"/>
    <w:rsid w:val="00DE629A"/>
    <w:rsid w:val="00DE645C"/>
    <w:rsid w:val="00DF2F54"/>
    <w:rsid w:val="00DF66BB"/>
    <w:rsid w:val="00E032E8"/>
    <w:rsid w:val="00E064D6"/>
    <w:rsid w:val="00E06AC6"/>
    <w:rsid w:val="00E0787E"/>
    <w:rsid w:val="00E110F7"/>
    <w:rsid w:val="00E11F96"/>
    <w:rsid w:val="00E12F93"/>
    <w:rsid w:val="00E15506"/>
    <w:rsid w:val="00E176BA"/>
    <w:rsid w:val="00E22745"/>
    <w:rsid w:val="00E233E2"/>
    <w:rsid w:val="00E337FE"/>
    <w:rsid w:val="00E339F5"/>
    <w:rsid w:val="00E35367"/>
    <w:rsid w:val="00E4521E"/>
    <w:rsid w:val="00E55547"/>
    <w:rsid w:val="00E5568F"/>
    <w:rsid w:val="00E574B0"/>
    <w:rsid w:val="00E610CB"/>
    <w:rsid w:val="00E629FC"/>
    <w:rsid w:val="00E643B5"/>
    <w:rsid w:val="00E66645"/>
    <w:rsid w:val="00E679D3"/>
    <w:rsid w:val="00E70F1E"/>
    <w:rsid w:val="00E7241A"/>
    <w:rsid w:val="00E73B7D"/>
    <w:rsid w:val="00E74CA3"/>
    <w:rsid w:val="00E7589D"/>
    <w:rsid w:val="00E77F9B"/>
    <w:rsid w:val="00E801BD"/>
    <w:rsid w:val="00E8195F"/>
    <w:rsid w:val="00E8323F"/>
    <w:rsid w:val="00E8370A"/>
    <w:rsid w:val="00E84CE4"/>
    <w:rsid w:val="00E8644D"/>
    <w:rsid w:val="00E87A44"/>
    <w:rsid w:val="00E87F21"/>
    <w:rsid w:val="00E90272"/>
    <w:rsid w:val="00E93405"/>
    <w:rsid w:val="00E9477A"/>
    <w:rsid w:val="00E95821"/>
    <w:rsid w:val="00EA00DF"/>
    <w:rsid w:val="00EA0423"/>
    <w:rsid w:val="00EA0E18"/>
    <w:rsid w:val="00EA3F6E"/>
    <w:rsid w:val="00EA44B0"/>
    <w:rsid w:val="00EB1B7D"/>
    <w:rsid w:val="00EB21FC"/>
    <w:rsid w:val="00EB4445"/>
    <w:rsid w:val="00EB598E"/>
    <w:rsid w:val="00EC16A4"/>
    <w:rsid w:val="00EC365B"/>
    <w:rsid w:val="00EC5845"/>
    <w:rsid w:val="00EC64E9"/>
    <w:rsid w:val="00ED0611"/>
    <w:rsid w:val="00ED18E3"/>
    <w:rsid w:val="00ED5AAA"/>
    <w:rsid w:val="00ED6C8E"/>
    <w:rsid w:val="00ED7CA8"/>
    <w:rsid w:val="00ED7E6D"/>
    <w:rsid w:val="00EE004A"/>
    <w:rsid w:val="00EE1076"/>
    <w:rsid w:val="00EE1456"/>
    <w:rsid w:val="00EE216A"/>
    <w:rsid w:val="00EE22EB"/>
    <w:rsid w:val="00EE3043"/>
    <w:rsid w:val="00EE557E"/>
    <w:rsid w:val="00EE6742"/>
    <w:rsid w:val="00EE7FD7"/>
    <w:rsid w:val="00EF01F7"/>
    <w:rsid w:val="00EF41CD"/>
    <w:rsid w:val="00EF4547"/>
    <w:rsid w:val="00EF567B"/>
    <w:rsid w:val="00EF73DB"/>
    <w:rsid w:val="00F00433"/>
    <w:rsid w:val="00F00D4E"/>
    <w:rsid w:val="00F01F5A"/>
    <w:rsid w:val="00F02CC1"/>
    <w:rsid w:val="00F068AE"/>
    <w:rsid w:val="00F1053F"/>
    <w:rsid w:val="00F12673"/>
    <w:rsid w:val="00F13DA3"/>
    <w:rsid w:val="00F14030"/>
    <w:rsid w:val="00F15BB4"/>
    <w:rsid w:val="00F163FF"/>
    <w:rsid w:val="00F17727"/>
    <w:rsid w:val="00F204ED"/>
    <w:rsid w:val="00F22A22"/>
    <w:rsid w:val="00F22E3E"/>
    <w:rsid w:val="00F23099"/>
    <w:rsid w:val="00F26921"/>
    <w:rsid w:val="00F3380B"/>
    <w:rsid w:val="00F357F5"/>
    <w:rsid w:val="00F3687A"/>
    <w:rsid w:val="00F401FC"/>
    <w:rsid w:val="00F407CD"/>
    <w:rsid w:val="00F4095B"/>
    <w:rsid w:val="00F40C70"/>
    <w:rsid w:val="00F40E5F"/>
    <w:rsid w:val="00F42FB5"/>
    <w:rsid w:val="00F467F5"/>
    <w:rsid w:val="00F475F0"/>
    <w:rsid w:val="00F504BD"/>
    <w:rsid w:val="00F515C5"/>
    <w:rsid w:val="00F65B7E"/>
    <w:rsid w:val="00F65CC4"/>
    <w:rsid w:val="00F67B42"/>
    <w:rsid w:val="00F72405"/>
    <w:rsid w:val="00F728E4"/>
    <w:rsid w:val="00F72AE0"/>
    <w:rsid w:val="00F75F59"/>
    <w:rsid w:val="00F778F9"/>
    <w:rsid w:val="00F806DD"/>
    <w:rsid w:val="00F8097D"/>
    <w:rsid w:val="00F81EB8"/>
    <w:rsid w:val="00F850AC"/>
    <w:rsid w:val="00F8764F"/>
    <w:rsid w:val="00F9129C"/>
    <w:rsid w:val="00F9417A"/>
    <w:rsid w:val="00F949AC"/>
    <w:rsid w:val="00F9651D"/>
    <w:rsid w:val="00F96DF3"/>
    <w:rsid w:val="00F971A7"/>
    <w:rsid w:val="00FA42FA"/>
    <w:rsid w:val="00FA727C"/>
    <w:rsid w:val="00FB180B"/>
    <w:rsid w:val="00FB2964"/>
    <w:rsid w:val="00FB374F"/>
    <w:rsid w:val="00FB4943"/>
    <w:rsid w:val="00FB6E3B"/>
    <w:rsid w:val="00FC5571"/>
    <w:rsid w:val="00FC74B9"/>
    <w:rsid w:val="00FC7FA3"/>
    <w:rsid w:val="00FD0DC0"/>
    <w:rsid w:val="00FD1A4F"/>
    <w:rsid w:val="00FD20D3"/>
    <w:rsid w:val="00FD297F"/>
    <w:rsid w:val="00FD5739"/>
    <w:rsid w:val="00FD61E2"/>
    <w:rsid w:val="00FD6AC1"/>
    <w:rsid w:val="00FE051A"/>
    <w:rsid w:val="00FE0D39"/>
    <w:rsid w:val="00FE10DD"/>
    <w:rsid w:val="00FE2AE2"/>
    <w:rsid w:val="00FE39D3"/>
    <w:rsid w:val="00FE4949"/>
    <w:rsid w:val="00FE7408"/>
    <w:rsid w:val="00FE7A18"/>
    <w:rsid w:val="00FF12BB"/>
    <w:rsid w:val="00FF19A0"/>
    <w:rsid w:val="00FF2378"/>
    <w:rsid w:val="00FF554A"/>
    <w:rsid w:val="00FF55E2"/>
    <w:rsid w:val="07F6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uiPriority w:val="0"/>
    <w:pPr>
      <w:widowControl/>
      <w:spacing w:before="100" w:beforeAutospacing="1" w:after="100" w:afterAutospacing="1"/>
      <w:jc w:val="left"/>
    </w:pPr>
    <w:rPr>
      <w:rFonts w:ascii="宋体" w:hAnsi="宋体" w:cs="宋体"/>
      <w:kern w:val="0"/>
      <w:sz w:val="24"/>
    </w:rPr>
  </w:style>
  <w:style w:type="paragraph" w:styleId="4">
    <w:name w:val="Body Text"/>
    <w:basedOn w:val="1"/>
    <w:qFormat/>
    <w:uiPriority w:val="0"/>
    <w:pPr>
      <w:spacing w:line="400" w:lineRule="exact"/>
      <w:jc w:val="center"/>
    </w:pPr>
    <w:rPr>
      <w:b/>
      <w:bCs/>
      <w:sz w:val="32"/>
    </w:rPr>
  </w:style>
  <w:style w:type="paragraph" w:styleId="5">
    <w:name w:val="Body Text Indent"/>
    <w:basedOn w:val="1"/>
    <w:qFormat/>
    <w:uiPriority w:val="0"/>
    <w:pPr>
      <w:ind w:firstLine="560" w:firstLineChars="200"/>
    </w:pPr>
    <w:rPr>
      <w:sz w:val="28"/>
    </w:r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Lines="50" w:line="360" w:lineRule="auto"/>
      <w:ind w:firstLine="734" w:firstLineChars="262"/>
    </w:pPr>
    <w:rPr>
      <w:rFonts w:ascii="仿宋_GB2312" w:eastAsia="仿宋_GB2312"/>
      <w:sz w:val="28"/>
    </w:rPr>
  </w:style>
  <w:style w:type="paragraph" w:styleId="8">
    <w:name w:val="Balloon Text"/>
    <w:basedOn w:val="1"/>
    <w:semiHidden/>
    <w:qFormat/>
    <w:uiPriority w:val="0"/>
    <w:rPr>
      <w:sz w:val="18"/>
      <w:szCs w:val="18"/>
    </w:rPr>
  </w:style>
  <w:style w:type="paragraph" w:styleId="9">
    <w:name w:val="footer"/>
    <w:basedOn w:val="1"/>
    <w:link w:val="36"/>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uiPriority w:val="0"/>
  </w:style>
  <w:style w:type="character" w:styleId="15">
    <w:name w:val="Emphasis"/>
    <w:basedOn w:val="12"/>
    <w:qFormat/>
    <w:uiPriority w:val="20"/>
    <w:rPr>
      <w:i/>
      <w:iCs/>
    </w:rPr>
  </w:style>
  <w:style w:type="character" w:styleId="16">
    <w:name w:val="Hyperlink"/>
    <w:basedOn w:val="12"/>
    <w:unhideWhenUsed/>
    <w:qFormat/>
    <w:uiPriority w:val="99"/>
    <w:rPr>
      <w:color w:val="005EAC"/>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1">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2">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27">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8">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9">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
    <w:name w:val="xl3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
    <w:name w:val="xl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3">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character" w:customStyle="1" w:styleId="34">
    <w:name w:val="apple-converted-space"/>
    <w:basedOn w:val="12"/>
    <w:uiPriority w:val="0"/>
  </w:style>
  <w:style w:type="paragraph" w:styleId="35">
    <w:name w:val="List Paragraph"/>
    <w:basedOn w:val="1"/>
    <w:qFormat/>
    <w:uiPriority w:val="34"/>
    <w:pPr>
      <w:ind w:firstLine="420" w:firstLineChars="200"/>
    </w:pPr>
  </w:style>
  <w:style w:type="character" w:customStyle="1" w:styleId="36">
    <w:name w:val="页脚 Char"/>
    <w:basedOn w:val="12"/>
    <w:link w:val="9"/>
    <w:uiPriority w:val="99"/>
    <w:rPr>
      <w:kern w:val="2"/>
      <w:sz w:val="18"/>
      <w:szCs w:val="18"/>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7"/>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雨薇在线</Company>
  <Pages>4</Pages>
  <Words>467</Words>
  <Characters>2663</Characters>
  <Lines>22</Lines>
  <Paragraphs>6</Paragraphs>
  <TotalTime>0</TotalTime>
  <ScaleCrop>false</ScaleCrop>
  <LinksUpToDate>false</LinksUpToDate>
  <CharactersWithSpaces>3124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2015-03-12T02:59:00Z</dcterms:created>
  <dc:creator>微软用户</dc:creator>
  <cp:lastModifiedBy>Albert</cp:lastModifiedBy>
  <cp:lastPrinted>2015-03-13T07:09:00Z</cp:lastPrinted>
  <dcterms:modified xsi:type="dcterms:W3CDTF">2018-05-04T07:40:55Z</dcterms:modified>
  <dc:title>湘科贸函[2005]2号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