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62" w:beforeLines="50"/>
        <w:jc w:val="center"/>
        <w:textAlignment w:val="auto"/>
        <w:outlineLvl w:val="9"/>
        <w:rPr>
          <w:rFonts w:hint="eastAsia" w:eastAsia="宋体"/>
          <w:b/>
          <w:bCs/>
          <w:color w:val="FF0000"/>
          <w:w w:val="60"/>
          <w:sz w:val="144"/>
          <w:szCs w:val="144"/>
          <w:lang w:eastAsia="zh-CN"/>
        </w:rPr>
      </w:pPr>
      <w:r>
        <w:rPr>
          <w:rFonts w:hint="eastAsia"/>
          <w:b/>
          <w:bCs/>
          <w:color w:val="FF0000"/>
          <w:w w:val="60"/>
          <w:sz w:val="144"/>
          <w:szCs w:val="144"/>
          <w:lang w:eastAsia="zh-CN"/>
        </w:rPr>
        <w:t>湖南交通工程学院文件</w:t>
      </w:r>
    </w:p>
    <w:p>
      <w:pPr>
        <w:jc w:val="center"/>
        <w:rPr>
          <w:rFonts w:hint="eastAsia"/>
          <w:color w:val="000000"/>
          <w:sz w:val="44"/>
          <w:szCs w:val="44"/>
        </w:rPr>
      </w:pPr>
      <w:r>
        <w:rPr>
          <w:rFonts w:hint="eastAsia" w:ascii="仿宋_GB2312" w:eastAsia="仿宋_GB2312"/>
          <w:color w:val="000000"/>
          <w:sz w:val="32"/>
          <w:szCs w:val="32"/>
        </w:rPr>
        <w:t>湘交院</w:t>
      </w:r>
      <w:r>
        <w:rPr>
          <w:rFonts w:hint="eastAsia" w:ascii="仿宋_GB2312" w:eastAsia="仿宋_GB2312"/>
          <w:color w:val="000000"/>
          <w:sz w:val="32"/>
          <w:szCs w:val="32"/>
          <w:lang w:eastAsia="zh-CN"/>
        </w:rPr>
        <w:t>科</w:t>
      </w:r>
      <w:r>
        <w:rPr>
          <w:rFonts w:hint="eastAsia" w:ascii="仿宋_GB2312" w:eastAsia="仿宋_GB2312"/>
          <w:color w:val="000000"/>
          <w:sz w:val="32"/>
          <w:szCs w:val="32"/>
        </w:rPr>
        <w:t>〔20</w:t>
      </w:r>
      <w:r>
        <w:rPr>
          <w:rFonts w:hint="eastAsia" w:ascii="仿宋_GB2312" w:eastAsia="仿宋_GB2312"/>
          <w:color w:val="000000"/>
          <w:sz w:val="32"/>
          <w:szCs w:val="32"/>
          <w:lang w:eastAsia="zh-CN"/>
        </w:rPr>
        <w:t>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22</w:t>
      </w:r>
      <w:bookmarkStart w:id="0" w:name="_GoBack"/>
      <w:bookmarkEnd w:id="0"/>
      <w:r>
        <w:rPr>
          <w:rFonts w:hint="eastAsia" w:ascii="仿宋_GB2312" w:eastAsia="仿宋_GB2312"/>
          <w:color w:val="000000"/>
          <w:sz w:val="32"/>
          <w:szCs w:val="32"/>
        </w:rPr>
        <w:t>号</w:t>
      </w:r>
    </w:p>
    <w:p>
      <w:pPr>
        <w:jc w:val="center"/>
        <w:rPr>
          <w:rFonts w:hint="eastAsia"/>
          <w:color w:val="000000"/>
          <w:sz w:val="44"/>
          <w:szCs w:val="44"/>
        </w:rPr>
      </w:pPr>
      <w:r>
        <w:rPr>
          <w:sz w:val="144"/>
        </w:rPr>
        <w:pict>
          <v:line id="_x0000_s1070" o:spid="_x0000_s1070" o:spt="20" style="position:absolute;left:0pt;margin-left:-0.85pt;margin-top:17.55pt;height:0.05pt;width:449.25pt;z-index:251661312;mso-width-relative:page;mso-height-relative:page;" filled="f" stroked="t" coordsize="21600,21600">
            <v:path arrowok="t"/>
            <v:fill on="f" focussize="0,0"/>
            <v:stroke weight="2pt" color="#FF0000"/>
            <v:imagedata o:title=""/>
            <o:lock v:ext="edit" aspectratio="f"/>
          </v:line>
        </w:pict>
      </w:r>
    </w:p>
    <w:p>
      <w:pPr>
        <w:spacing w:line="360" w:lineRule="auto"/>
        <w:jc w:val="center"/>
        <w:rPr>
          <w:rFonts w:ascii="宋体" w:hAnsi="宋体"/>
          <w:b/>
          <w:sz w:val="32"/>
          <w:szCs w:val="32"/>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216" w:firstLineChars="49"/>
        <w:jc w:val="center"/>
        <w:textAlignment w:val="auto"/>
        <w:outlineLvl w:val="9"/>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关于印发《湖南交通工程学院</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216" w:firstLineChars="49"/>
        <w:jc w:val="center"/>
        <w:textAlignment w:val="auto"/>
        <w:outlineLvl w:val="9"/>
        <w:rPr>
          <w:rFonts w:hint="eastAsia" w:ascii="方正小标宋简体" w:hAnsi="方正小标宋简体" w:eastAsia="方正小标宋简体" w:cs="方正小标宋简体"/>
          <w:b/>
          <w:color w:val="000000" w:themeColor="text1"/>
          <w:sz w:val="44"/>
          <w:szCs w:val="44"/>
        </w:rPr>
      </w:pPr>
      <w:r>
        <w:rPr>
          <w:rFonts w:hint="eastAsia" w:ascii="方正小标宋简体" w:hAnsi="方正小标宋简体" w:eastAsia="方正小标宋简体" w:cs="方正小标宋简体"/>
          <w:b/>
          <w:color w:val="000000" w:themeColor="text1"/>
          <w:sz w:val="44"/>
          <w:szCs w:val="44"/>
        </w:rPr>
        <w:t>科技奖励办法（修订）》的通知</w:t>
      </w:r>
    </w:p>
    <w:p>
      <w:pPr>
        <w:widowControl/>
        <w:wordWrap w:val="0"/>
        <w:snapToGrid w:val="0"/>
        <w:spacing w:line="432" w:lineRule="auto"/>
        <w:jc w:val="left"/>
        <w:rPr>
          <w:rFonts w:ascii="宋体" w:hAnsi="宋体" w:cs="宋体"/>
          <w:color w:val="000000" w:themeColor="text1"/>
          <w:kern w:val="0"/>
          <w:sz w:val="24"/>
        </w:rPr>
      </w:pPr>
    </w:p>
    <w:p>
      <w:pPr>
        <w:widowControl/>
        <w:wordWrap w:val="0"/>
        <w:snapToGrid w:val="0"/>
        <w:spacing w:line="432" w:lineRule="auto"/>
        <w:jc w:val="left"/>
        <w:rPr>
          <w:rFonts w:ascii="宋体" w:hAnsi="宋体" w:cs="宋体"/>
          <w:color w:val="000000" w:themeColor="text1"/>
          <w:kern w:val="0"/>
          <w:sz w:val="24"/>
        </w:rPr>
      </w:pPr>
    </w:p>
    <w:p>
      <w:pPr>
        <w:widowControl/>
        <w:snapToGrid w:val="0"/>
        <w:spacing w:line="360" w:lineRule="auto"/>
        <w:rPr>
          <w:rFonts w:ascii="仿宋_GB2312" w:eastAsia="仿宋_GB2312"/>
          <w:b/>
          <w:color w:val="000000" w:themeColor="text1"/>
          <w:sz w:val="32"/>
          <w:szCs w:val="32"/>
        </w:rPr>
      </w:pPr>
      <w:r>
        <w:rPr>
          <w:rFonts w:hint="eastAsia" w:ascii="仿宋_GB2312" w:eastAsia="仿宋_GB2312"/>
          <w:b/>
          <w:color w:val="000000" w:themeColor="text1"/>
          <w:sz w:val="32"/>
          <w:szCs w:val="32"/>
        </w:rPr>
        <w:t>各院、部、处、室、馆、中心：</w:t>
      </w:r>
    </w:p>
    <w:p>
      <w:pPr>
        <w:ind w:firstLine="640" w:firstLineChars="200"/>
        <w:rPr>
          <w:rFonts w:ascii="仿宋_GB2312" w:eastAsia="仿宋_GB2312" w:cs="宋体"/>
          <w:color w:val="auto"/>
          <w:sz w:val="32"/>
          <w:szCs w:val="32"/>
        </w:rPr>
      </w:pPr>
      <w:r>
        <w:rPr>
          <w:rFonts w:hint="eastAsia" w:ascii="仿宋_GB2312" w:eastAsia="仿宋_GB2312" w:cs="宋体"/>
          <w:color w:val="auto"/>
          <w:sz w:val="32"/>
          <w:szCs w:val="32"/>
        </w:rPr>
        <w:t>《湖南交通工程学院科技奖励办法（修订）》于2017年</w:t>
      </w:r>
      <w:r>
        <w:rPr>
          <w:rFonts w:hint="eastAsia" w:ascii="仿宋_GB2312" w:eastAsia="仿宋_GB2312" w:cs="宋体"/>
          <w:color w:val="auto"/>
          <w:sz w:val="32"/>
          <w:szCs w:val="32"/>
          <w:lang w:val="en-US" w:eastAsia="zh-CN"/>
        </w:rPr>
        <w:t>4</w:t>
      </w:r>
      <w:r>
        <w:rPr>
          <w:rFonts w:hint="eastAsia" w:ascii="仿宋_GB2312" w:eastAsia="仿宋_GB2312" w:cs="宋体"/>
          <w:color w:val="auto"/>
          <w:sz w:val="32"/>
          <w:szCs w:val="32"/>
        </w:rPr>
        <w:t>月</w:t>
      </w:r>
      <w:r>
        <w:rPr>
          <w:rFonts w:hint="eastAsia" w:ascii="仿宋_GB2312" w:eastAsia="仿宋_GB2312" w:cs="宋体"/>
          <w:color w:val="auto"/>
          <w:sz w:val="32"/>
          <w:szCs w:val="32"/>
          <w:lang w:val="en-US" w:eastAsia="zh-CN"/>
        </w:rPr>
        <w:t>6</w:t>
      </w:r>
      <w:r>
        <w:rPr>
          <w:rFonts w:hint="eastAsia" w:ascii="仿宋_GB2312" w:eastAsia="仿宋_GB2312" w:cs="宋体"/>
          <w:color w:val="auto"/>
          <w:sz w:val="32"/>
          <w:szCs w:val="32"/>
        </w:rPr>
        <w:t>日经湖南交通工程学院学术委员会第</w:t>
      </w:r>
      <w:r>
        <w:rPr>
          <w:rFonts w:hint="eastAsia" w:ascii="仿宋_GB2312" w:eastAsia="仿宋_GB2312" w:cs="宋体"/>
          <w:color w:val="auto"/>
          <w:sz w:val="32"/>
          <w:szCs w:val="32"/>
          <w:lang w:val="en-US" w:eastAsia="zh-CN"/>
        </w:rPr>
        <w:t>三</w:t>
      </w:r>
      <w:r>
        <w:rPr>
          <w:rFonts w:hint="eastAsia" w:ascii="仿宋_GB2312" w:eastAsia="仿宋_GB2312" w:cs="宋体"/>
          <w:color w:val="auto"/>
          <w:sz w:val="32"/>
          <w:szCs w:val="32"/>
        </w:rPr>
        <w:t>次全体委员会议讨论，并经院务会、董事会会议审核通过，现予印发，请遵照执行。</w:t>
      </w:r>
    </w:p>
    <w:p>
      <w:pPr>
        <w:widowControl/>
        <w:snapToGrid w:val="0"/>
        <w:spacing w:line="360" w:lineRule="auto"/>
        <w:rPr>
          <w:rFonts w:ascii="仿宋_GB2312" w:hAnsi="宋体" w:eastAsia="仿宋_GB2312" w:cs="宋体"/>
          <w:color w:val="auto"/>
          <w:kern w:val="0"/>
          <w:sz w:val="32"/>
          <w:szCs w:val="32"/>
        </w:rPr>
      </w:pPr>
    </w:p>
    <w:p>
      <w:pPr>
        <w:widowControl/>
        <w:snapToGrid w:val="0"/>
        <w:spacing w:line="360" w:lineRule="auto"/>
        <w:ind w:firstLine="5760" w:firstLineChars="1800"/>
        <w:rPr>
          <w:rFonts w:ascii="仿宋_GB2312" w:hAnsi="宋体" w:eastAsia="仿宋_GB2312" w:cs="宋体"/>
          <w:color w:val="auto"/>
          <w:sz w:val="32"/>
          <w:szCs w:val="32"/>
        </w:rPr>
      </w:pPr>
      <w:r>
        <w:rPr>
          <w:rFonts w:hint="eastAsia" w:ascii="仿宋_GB2312" w:hAnsi="宋体" w:eastAsia="仿宋_GB2312" w:cs="宋体"/>
          <w:color w:val="auto"/>
          <w:sz w:val="32"/>
          <w:szCs w:val="32"/>
        </w:rPr>
        <w:t>湖南交通工程学院</w:t>
      </w:r>
    </w:p>
    <w:p>
      <w:pPr>
        <w:widowControl/>
        <w:snapToGrid w:val="0"/>
        <w:spacing w:line="360" w:lineRule="auto"/>
        <w:ind w:firstLine="5760" w:firstLineChars="1800"/>
        <w:rPr>
          <w:rFonts w:ascii="仿宋_GB2312" w:hAnsi="宋体" w:eastAsia="仿宋_GB2312" w:cs="宋体"/>
          <w:color w:val="auto"/>
          <w:kern w:val="0"/>
          <w:sz w:val="32"/>
          <w:szCs w:val="32"/>
        </w:rPr>
      </w:pPr>
      <w:r>
        <w:rPr>
          <w:rFonts w:hint="eastAsia" w:ascii="仿宋_GB2312" w:hAnsi="宋体" w:eastAsia="仿宋_GB2312" w:cs="宋体"/>
          <w:color w:val="auto"/>
          <w:sz w:val="32"/>
          <w:szCs w:val="32"/>
        </w:rPr>
        <w:t>2017</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日</w:t>
      </w:r>
    </w:p>
    <w:p>
      <w:pPr>
        <w:spacing w:line="360" w:lineRule="auto"/>
        <w:rPr>
          <w:rFonts w:ascii="仿宋_GB2312" w:hAnsi="宋体"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ascii="仿宋_GB2312" w:hAnsi="宋体"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ascii="仿宋_GB2312" w:hAnsi="宋体" w:eastAsia="仿宋_GB2312"/>
          <w:color w:val="auto"/>
          <w:sz w:val="28"/>
          <w:szCs w:val="28"/>
        </w:rPr>
      </w:pPr>
    </w:p>
    <w:p>
      <w:pPr>
        <w:spacing w:line="360" w:lineRule="auto"/>
        <w:ind w:right="-52"/>
        <w:rPr>
          <w:rFonts w:ascii="仿宋_GB2312" w:eastAsia="仿宋_GB2312"/>
          <w:color w:val="auto"/>
          <w:sz w:val="28"/>
          <w:szCs w:val="28"/>
        </w:rPr>
      </w:pPr>
      <w:r>
        <w:rPr>
          <w:rFonts w:ascii="黑体" w:eastAsia="黑体"/>
          <w:color w:val="auto"/>
          <w:sz w:val="28"/>
          <w:szCs w:val="28"/>
        </w:rPr>
        <w:pict>
          <v:line id="_x0000_s1067" o:spid="_x0000_s1067" o:spt="20" style="position:absolute;left:0pt;margin-left:-7.6pt;margin-top:0pt;height:0pt;width:456.2pt;z-index:251657216;mso-width-relative:page;mso-height-relative:page;" coordsize="21600,21600">
            <v:path arrowok="t"/>
            <v:fill focussize="0,0"/>
            <v:stroke/>
            <v:imagedata o:title=""/>
            <o:lock v:ext="edit"/>
          </v:line>
        </w:pict>
      </w:r>
      <w:r>
        <w:rPr>
          <w:rFonts w:hint="eastAsia" w:ascii="仿宋_GB2312" w:eastAsia="仿宋_GB2312"/>
          <w:color w:val="auto"/>
          <w:sz w:val="28"/>
          <w:szCs w:val="28"/>
        </w:rPr>
        <w:t>湖南交通工程学院办公室                     2017年</w:t>
      </w:r>
      <w:r>
        <w:rPr>
          <w:rFonts w:hint="eastAsia" w:ascii="仿宋_GB2312" w:eastAsia="仿宋_GB2312"/>
          <w:color w:val="auto"/>
          <w:sz w:val="28"/>
          <w:szCs w:val="28"/>
          <w:lang w:val="en-US" w:eastAsia="zh-CN"/>
        </w:rPr>
        <w:t>4</w:t>
      </w:r>
      <w:r>
        <w:rPr>
          <w:rFonts w:hint="eastAsia" w:ascii="仿宋_GB2312" w:eastAsia="仿宋_GB2312"/>
          <w:color w:val="auto"/>
          <w:sz w:val="28"/>
          <w:szCs w:val="28"/>
        </w:rPr>
        <w:t>月</w:t>
      </w:r>
      <w:r>
        <w:rPr>
          <w:rFonts w:hint="eastAsia" w:ascii="仿宋_GB2312" w:eastAsia="仿宋_GB2312"/>
          <w:color w:val="auto"/>
          <w:sz w:val="28"/>
          <w:szCs w:val="28"/>
          <w:lang w:val="en-US" w:eastAsia="zh-CN"/>
        </w:rPr>
        <w:t>18</w:t>
      </w:r>
      <w:r>
        <w:rPr>
          <w:rFonts w:hint="eastAsia" w:ascii="仿宋_GB2312" w:eastAsia="仿宋_GB2312"/>
          <w:color w:val="auto"/>
          <w:sz w:val="28"/>
          <w:szCs w:val="28"/>
        </w:rPr>
        <w:t>日印发</w:t>
      </w:r>
    </w:p>
    <w:p>
      <w:pPr>
        <w:spacing w:line="360" w:lineRule="auto"/>
        <w:ind w:right="-52"/>
        <w:rPr>
          <w:rFonts w:ascii="仿宋_GB2312" w:eastAsia="仿宋_GB2312"/>
          <w:sz w:val="28"/>
          <w:szCs w:val="28"/>
        </w:rPr>
      </w:pPr>
      <w:r>
        <w:rPr>
          <w:rFonts w:ascii="仿宋_GB2312" w:hAnsi="宋体" w:eastAsia="仿宋_GB2312"/>
          <w:sz w:val="28"/>
          <w:szCs w:val="28"/>
        </w:rPr>
        <w:pict>
          <v:line id="_x0000_s1069" o:spid="_x0000_s1069" o:spt="20" style="position:absolute;left:0pt;margin-left:-8.35pt;margin-top:-0.45pt;height:0pt;width:456.2pt;z-index:251658240;mso-width-relative:page;mso-height-relative:page;" coordsize="21600,21600">
            <v:path arrowok="t"/>
            <v:fill focussize="0,0"/>
            <v:stroke/>
            <v:imagedata o:title=""/>
            <o:lock v:ext="edit"/>
          </v:line>
        </w:pict>
      </w:r>
      <w:r>
        <w:rPr>
          <w:rFonts w:hint="eastAsia" w:ascii="仿宋_GB2312" w:eastAsia="仿宋_GB2312"/>
          <w:sz w:val="28"/>
          <w:szCs w:val="28"/>
        </w:rPr>
        <w:t xml:space="preserve">                                                    (共印28份)</w:t>
      </w:r>
    </w:p>
    <w:p>
      <w:pPr>
        <w:spacing w:line="360" w:lineRule="auto"/>
        <w:jc w:val="center"/>
        <w:rPr>
          <w:rFonts w:ascii="黑体" w:hAnsi="新宋体" w:eastAsia="黑体"/>
          <w:sz w:val="30"/>
          <w:szCs w:val="30"/>
        </w:rPr>
      </w:pPr>
    </w:p>
    <w:p>
      <w:pPr>
        <w:spacing w:line="360" w:lineRule="auto"/>
        <w:jc w:val="center"/>
        <w:rPr>
          <w:rFonts w:ascii="仿宋_GB2312" w:hAnsi="宋体" w:eastAsia="仿宋_GB2312"/>
          <w:sz w:val="44"/>
          <w:szCs w:val="44"/>
        </w:rPr>
      </w:pPr>
      <w:r>
        <w:rPr>
          <w:rFonts w:hint="eastAsia" w:eastAsia="宋体"/>
          <w:lang w:eastAsia="zh-CN"/>
        </w:rPr>
        <w:drawing>
          <wp:inline distT="0" distB="0" distL="114300" distR="114300">
            <wp:extent cx="2268220" cy="313690"/>
            <wp:effectExtent l="0" t="0" r="17780" b="10160"/>
            <wp:docPr id="2" name="图片 1" descr="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黑色"/>
                    <pic:cNvPicPr>
                      <a:picLocks noChangeAspect="1"/>
                    </pic:cNvPicPr>
                  </pic:nvPicPr>
                  <pic:blipFill>
                    <a:blip r:embed="rId5"/>
                    <a:srcRect l="7851" t="15623" r="7065" b="14255"/>
                    <a:stretch>
                      <a:fillRect/>
                    </a:stretch>
                  </pic:blipFill>
                  <pic:spPr>
                    <a:xfrm>
                      <a:off x="0" y="0"/>
                      <a:ext cx="2268220" cy="313690"/>
                    </a:xfrm>
                    <a:prstGeom prst="rect">
                      <a:avLst/>
                    </a:prstGeom>
                    <a:noFill/>
                    <a:ln w="9525">
                      <a:noFill/>
                    </a:ln>
                  </pic:spPr>
                </pic:pic>
              </a:graphicData>
            </a:graphic>
          </wp:inline>
        </w:drawing>
      </w:r>
    </w:p>
    <w:p>
      <w:pPr>
        <w:spacing w:beforeLines="50" w:afterLines="50" w:line="360" w:lineRule="auto"/>
        <w:jc w:val="center"/>
        <w:rPr>
          <w:rFonts w:asciiTheme="minorEastAsia" w:hAnsiTheme="minorEastAsia" w:eastAsiaTheme="minorEastAsia"/>
          <w:b/>
          <w:sz w:val="44"/>
          <w:szCs w:val="44"/>
        </w:rPr>
      </w:pPr>
      <w:r>
        <w:rPr>
          <w:rFonts w:hint="eastAsia" w:ascii="宋体" w:hAnsi="宋体"/>
          <w:b/>
          <w:sz w:val="44"/>
          <w:szCs w:val="44"/>
        </w:rPr>
        <w:t>科</w:t>
      </w:r>
      <w:r>
        <w:rPr>
          <w:rFonts w:hint="eastAsia" w:ascii="宋体" w:hAnsi="宋体"/>
          <w:b/>
          <w:sz w:val="44"/>
          <w:szCs w:val="44"/>
          <w:lang w:eastAsia="zh-CN"/>
        </w:rPr>
        <w:t>技</w:t>
      </w:r>
      <w:r>
        <w:rPr>
          <w:rFonts w:hint="eastAsia" w:ascii="宋体" w:hAnsi="宋体"/>
          <w:b/>
          <w:sz w:val="44"/>
          <w:szCs w:val="44"/>
        </w:rPr>
        <w:t>奖励办法</w:t>
      </w:r>
      <w:r>
        <w:rPr>
          <w:rFonts w:hint="eastAsia" w:ascii="楷体" w:hAnsi="楷体" w:eastAsia="楷体" w:cs="楷体"/>
          <w:b/>
          <w:color w:val="000000" w:themeColor="text1"/>
          <w:sz w:val="44"/>
          <w:szCs w:val="44"/>
        </w:rPr>
        <w:t>（修订）</w:t>
      </w:r>
    </w:p>
    <w:p>
      <w:pPr>
        <w:spacing w:line="520" w:lineRule="exact"/>
      </w:pPr>
    </w:p>
    <w:p>
      <w:pPr>
        <w:spacing w:beforeLines="50" w:afterLines="50" w:line="560" w:lineRule="exact"/>
        <w:jc w:val="center"/>
        <w:rPr>
          <w:rFonts w:ascii="黑体" w:eastAsia="黑体"/>
          <w:sz w:val="28"/>
          <w:szCs w:val="28"/>
        </w:rPr>
      </w:pPr>
      <w:r>
        <w:rPr>
          <w:rFonts w:hint="eastAsia" w:ascii="黑体" w:eastAsia="黑体"/>
          <w:sz w:val="28"/>
          <w:szCs w:val="28"/>
        </w:rPr>
        <w:t>总  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jc w:val="both"/>
        <w:textAlignment w:val="auto"/>
        <w:outlineLvl w:val="9"/>
        <w:rPr>
          <w:rFonts w:ascii="仿宋_GB2312" w:hAnsi="宋体" w:eastAsia="仿宋_GB2312"/>
          <w:sz w:val="28"/>
          <w:szCs w:val="28"/>
        </w:rPr>
      </w:pPr>
      <w:r>
        <w:rPr>
          <w:rFonts w:hint="eastAsia" w:ascii="仿宋_GB2312" w:hAnsi="宋体" w:eastAsia="仿宋_GB2312"/>
          <w:b/>
          <w:sz w:val="28"/>
          <w:szCs w:val="28"/>
        </w:rPr>
        <w:t>第一条</w:t>
      </w:r>
      <w:r>
        <w:rPr>
          <w:rFonts w:hint="eastAsia" w:ascii="仿宋_GB2312" w:hAnsi="宋体" w:eastAsia="仿宋_GB2312"/>
          <w:sz w:val="28"/>
          <w:szCs w:val="28"/>
        </w:rPr>
        <w:t xml:space="preserve"> 为充分调动湖南交通工程学院师生从事科学研究工作的积极性和创造性，提升科研项目数量和质量，多出高水平的科研成果，加快科研平台建设步伐，提高科研管理水平，根据国家科技奖励有关法规，</w:t>
      </w:r>
      <w:r>
        <w:rPr>
          <w:rFonts w:hint="eastAsia" w:ascii="仿宋_GB2312" w:hAnsi="宋体" w:eastAsia="仿宋_GB2312"/>
          <w:color w:val="000000" w:themeColor="text1"/>
          <w:sz w:val="28"/>
          <w:szCs w:val="28"/>
        </w:rPr>
        <w:t>在《湖南交通工程学院科技奖励办法（试行）》的基础上，结合学院发展新形势，</w:t>
      </w:r>
      <w:r>
        <w:rPr>
          <w:rFonts w:hint="eastAsia" w:ascii="仿宋_GB2312" w:hAnsi="宋体" w:eastAsia="仿宋_GB2312"/>
          <w:sz w:val="28"/>
          <w:szCs w:val="28"/>
        </w:rPr>
        <w:t>制定本办法。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jc w:val="both"/>
        <w:textAlignment w:val="auto"/>
        <w:outlineLvl w:val="9"/>
        <w:rPr>
          <w:rFonts w:ascii="仿宋_GB2312" w:hAnsi="宋体" w:eastAsia="仿宋_GB2312"/>
          <w:sz w:val="28"/>
          <w:szCs w:val="28"/>
        </w:rPr>
      </w:pPr>
      <w:r>
        <w:rPr>
          <w:rFonts w:hint="eastAsia" w:ascii="仿宋_GB2312" w:hAnsi="宋体" w:eastAsia="仿宋_GB2312"/>
          <w:b/>
          <w:sz w:val="28"/>
          <w:szCs w:val="28"/>
        </w:rPr>
        <w:t>第二条</w:t>
      </w:r>
      <w:r>
        <w:rPr>
          <w:rFonts w:hint="eastAsia" w:ascii="仿宋_GB2312" w:hAnsi="宋体" w:eastAsia="仿宋_GB2312"/>
          <w:sz w:val="28"/>
          <w:szCs w:val="28"/>
        </w:rPr>
        <w:t xml:space="preserve"> 本办法所指奖励范围包括：</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ascii="仿宋_GB2312" w:hAnsi="宋体" w:eastAsia="仿宋_GB2312"/>
          <w:sz w:val="28"/>
          <w:szCs w:val="28"/>
        </w:rPr>
      </w:pPr>
      <w:r>
        <w:rPr>
          <w:rFonts w:hint="eastAsia" w:ascii="仿宋_GB2312" w:hAnsi="宋体" w:eastAsia="仿宋_GB2312"/>
          <w:sz w:val="28"/>
          <w:szCs w:val="28"/>
        </w:rPr>
        <w:t>（一）科研立项奖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ascii="仿宋_GB2312" w:hAnsi="宋体" w:eastAsia="仿宋_GB2312"/>
          <w:sz w:val="28"/>
          <w:szCs w:val="28"/>
        </w:rPr>
      </w:pPr>
      <w:r>
        <w:rPr>
          <w:rFonts w:hint="eastAsia" w:ascii="仿宋_GB2312" w:hAnsi="宋体" w:eastAsia="仿宋_GB2312"/>
          <w:sz w:val="28"/>
          <w:szCs w:val="28"/>
        </w:rPr>
        <w:t>（二）科研平台建设奖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ascii="仿宋_GB2312" w:hAnsi="宋体" w:eastAsia="仿宋_GB2312"/>
          <w:sz w:val="28"/>
          <w:szCs w:val="28"/>
        </w:rPr>
      </w:pPr>
      <w:r>
        <w:rPr>
          <w:rFonts w:hint="eastAsia" w:ascii="仿宋_GB2312" w:hAnsi="宋体" w:eastAsia="仿宋_GB2312"/>
          <w:sz w:val="28"/>
          <w:szCs w:val="28"/>
        </w:rPr>
        <w:t>（三）科技成果奖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ascii="仿宋_GB2312" w:hAnsi="宋体" w:eastAsia="仿宋_GB2312"/>
          <w:sz w:val="28"/>
          <w:szCs w:val="28"/>
        </w:rPr>
      </w:pPr>
      <w:r>
        <w:rPr>
          <w:rFonts w:hint="eastAsia" w:ascii="仿宋_GB2312" w:hAnsi="宋体" w:eastAsia="仿宋_GB2312"/>
          <w:sz w:val="28"/>
          <w:szCs w:val="28"/>
        </w:rPr>
        <w:t>（四）专利奖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ascii="仿宋_GB2312" w:hAnsi="宋体" w:eastAsia="仿宋_GB2312"/>
          <w:sz w:val="28"/>
          <w:szCs w:val="28"/>
        </w:rPr>
      </w:pPr>
      <w:r>
        <w:rPr>
          <w:rFonts w:hint="eastAsia" w:ascii="仿宋_GB2312" w:hAnsi="宋体" w:eastAsia="仿宋_GB2312"/>
          <w:sz w:val="28"/>
          <w:szCs w:val="28"/>
        </w:rPr>
        <w:t>（五）学术专著奖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ascii="仿宋_GB2312" w:hAnsi="宋体" w:eastAsia="仿宋_GB2312"/>
          <w:sz w:val="28"/>
          <w:szCs w:val="28"/>
        </w:rPr>
      </w:pPr>
      <w:r>
        <w:rPr>
          <w:rFonts w:hint="eastAsia" w:ascii="仿宋_GB2312" w:hAnsi="宋体" w:eastAsia="仿宋_GB2312"/>
          <w:sz w:val="28"/>
          <w:szCs w:val="28"/>
        </w:rPr>
        <w:t>（六）学术论文奖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ascii="仿宋_GB2312" w:hAnsi="宋体" w:eastAsia="仿宋_GB2312"/>
          <w:sz w:val="28"/>
          <w:szCs w:val="28"/>
        </w:rPr>
      </w:pPr>
      <w:r>
        <w:rPr>
          <w:rFonts w:hint="eastAsia" w:ascii="仿宋_GB2312" w:hAnsi="宋体" w:eastAsia="仿宋_GB2312"/>
          <w:sz w:val="28"/>
          <w:szCs w:val="28"/>
        </w:rPr>
        <w:t>（七）科技管理奖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jc w:val="both"/>
        <w:textAlignment w:val="auto"/>
        <w:outlineLvl w:val="9"/>
        <w:rPr>
          <w:rFonts w:ascii="仿宋_GB2312" w:hAnsi="宋体" w:eastAsia="仿宋_GB2312"/>
          <w:sz w:val="28"/>
          <w:szCs w:val="28"/>
        </w:rPr>
      </w:pPr>
      <w:r>
        <w:rPr>
          <w:rFonts w:hint="eastAsia" w:ascii="仿宋_GB2312" w:hAnsi="宋体" w:eastAsia="仿宋_GB2312"/>
          <w:b/>
          <w:sz w:val="28"/>
          <w:szCs w:val="28"/>
        </w:rPr>
        <w:t>第三条</w:t>
      </w:r>
      <w:r>
        <w:rPr>
          <w:rFonts w:hint="eastAsia" w:ascii="仿宋_GB2312" w:hAnsi="宋体" w:eastAsia="仿宋_GB2312"/>
          <w:sz w:val="28"/>
          <w:szCs w:val="28"/>
        </w:rPr>
        <w:t xml:space="preserve"> 学院设立董事长奖励基金，科技奖励从董事长奖励基金中支出，用于奖励科技工作贡献突出的集体和个人。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jc w:val="both"/>
        <w:textAlignment w:val="auto"/>
        <w:outlineLvl w:val="9"/>
        <w:rPr>
          <w:rFonts w:ascii="仿宋_GB2312" w:hAnsi="宋体" w:eastAsia="仿宋_GB2312"/>
          <w:sz w:val="28"/>
          <w:szCs w:val="28"/>
        </w:rPr>
      </w:pPr>
      <w:r>
        <w:rPr>
          <w:rFonts w:hint="eastAsia" w:ascii="仿宋_GB2312" w:hAnsi="宋体" w:eastAsia="仿宋_GB2312"/>
          <w:b/>
          <w:sz w:val="28"/>
          <w:szCs w:val="28"/>
        </w:rPr>
        <w:t>第四条</w:t>
      </w:r>
      <w:r>
        <w:rPr>
          <w:rFonts w:hint="eastAsia" w:ascii="仿宋_GB2312" w:hAnsi="宋体" w:eastAsia="仿宋_GB2312"/>
          <w:sz w:val="28"/>
          <w:szCs w:val="28"/>
        </w:rPr>
        <w:t xml:space="preserve"> 科技处负责科技奖励的审核工作。</w:t>
      </w:r>
    </w:p>
    <w:p>
      <w:pPr>
        <w:spacing w:line="560" w:lineRule="exact"/>
        <w:ind w:firstLine="560" w:firstLineChars="200"/>
        <w:rPr>
          <w:rFonts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right="0" w:rightChars="0" w:firstLine="0" w:firstLineChars="0"/>
        <w:jc w:val="center"/>
        <w:textAlignment w:val="auto"/>
        <w:outlineLvl w:val="9"/>
        <w:rPr>
          <w:rFonts w:ascii="黑体" w:eastAsia="黑体"/>
          <w:color w:val="000000" w:themeColor="text1"/>
          <w:sz w:val="28"/>
          <w:szCs w:val="28"/>
        </w:rPr>
      </w:pPr>
      <w:r>
        <w:rPr>
          <w:rFonts w:hint="eastAsia" w:ascii="黑体" w:eastAsia="黑体"/>
          <w:color w:val="000000" w:themeColor="text1"/>
          <w:sz w:val="28"/>
          <w:szCs w:val="28"/>
        </w:rPr>
        <w:t>第一章  奖励标准</w:t>
      </w:r>
    </w:p>
    <w:p>
      <w:pPr>
        <w:spacing w:line="560" w:lineRule="exact"/>
        <w:ind w:firstLine="562" w:firstLineChars="200"/>
        <w:rPr>
          <w:rFonts w:ascii="仿宋_GB2312" w:hAnsi="宋体" w:eastAsia="仿宋_GB2312"/>
          <w:color w:val="000000" w:themeColor="text1"/>
          <w:sz w:val="28"/>
          <w:szCs w:val="28"/>
        </w:rPr>
      </w:pPr>
      <w:r>
        <w:rPr>
          <w:rFonts w:hint="eastAsia" w:ascii="仿宋_GB2312" w:hAnsi="宋体" w:eastAsia="仿宋_GB2312"/>
          <w:b/>
          <w:color w:val="000000" w:themeColor="text1"/>
          <w:sz w:val="28"/>
          <w:szCs w:val="28"/>
        </w:rPr>
        <w:t>第五条</w:t>
      </w:r>
      <w:r>
        <w:rPr>
          <w:rFonts w:hint="eastAsia" w:ascii="仿宋_GB2312" w:hAnsi="宋体" w:eastAsia="仿宋_GB2312"/>
          <w:color w:val="000000" w:themeColor="text1"/>
          <w:sz w:val="28"/>
          <w:szCs w:val="28"/>
        </w:rPr>
        <w:t xml:space="preserve"> 纵向科研项目立项奖励标准：</w:t>
      </w:r>
    </w:p>
    <w:p>
      <w:pPr>
        <w:spacing w:line="240" w:lineRule="exact"/>
        <w:ind w:firstLine="560" w:firstLineChars="200"/>
        <w:rPr>
          <w:rFonts w:ascii="仿宋_GB2312" w:hAnsi="宋体" w:eastAsia="仿宋_GB2312"/>
          <w:color w:val="000000" w:themeColor="text1"/>
          <w:sz w:val="28"/>
          <w:szCs w:val="28"/>
        </w:rPr>
      </w:pPr>
    </w:p>
    <w:tbl>
      <w:tblPr>
        <w:tblStyle w:val="16"/>
        <w:tblW w:w="89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624"/>
        <w:gridCol w:w="5136"/>
        <w:gridCol w:w="720"/>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6329" w:type="dxa"/>
            <w:gridSpan w:val="3"/>
            <w:vAlign w:val="center"/>
          </w:tcPr>
          <w:p>
            <w:pPr>
              <w:autoSpaceDE w:val="0"/>
              <w:autoSpaceDN w:val="0"/>
              <w:adjustRightInd w:val="0"/>
              <w:jc w:val="center"/>
              <w:rPr>
                <w:rFonts w:ascii="仿宋_GB2312" w:hAnsi="宋体" w:eastAsia="仿宋_GB2312" w:cs="宋体"/>
                <w:b/>
                <w:color w:val="000000" w:themeColor="text1"/>
                <w:sz w:val="24"/>
                <w:lang w:val="zh-CN"/>
              </w:rPr>
            </w:pPr>
            <w:r>
              <w:rPr>
                <w:rFonts w:hint="eastAsia" w:ascii="仿宋_GB2312" w:hAnsi="宋体" w:eastAsia="仿宋_GB2312" w:cs="宋体"/>
                <w:b/>
                <w:color w:val="000000" w:themeColor="text1"/>
                <w:sz w:val="24"/>
                <w:lang w:val="zh-CN"/>
              </w:rPr>
              <w:t>项目类别</w:t>
            </w:r>
          </w:p>
        </w:tc>
        <w:tc>
          <w:tcPr>
            <w:tcW w:w="2588" w:type="dxa"/>
            <w:gridSpan w:val="2"/>
            <w:vAlign w:val="center"/>
          </w:tcPr>
          <w:p>
            <w:pPr>
              <w:autoSpaceDE w:val="0"/>
              <w:autoSpaceDN w:val="0"/>
              <w:adjustRightInd w:val="0"/>
              <w:jc w:val="center"/>
              <w:rPr>
                <w:rFonts w:ascii="仿宋_GB2312" w:hAnsi="宋体" w:eastAsia="仿宋_GB2312" w:cs="宋体"/>
                <w:b/>
                <w:color w:val="000000" w:themeColor="text1"/>
                <w:sz w:val="24"/>
                <w:lang w:val="zh-CN"/>
              </w:rPr>
            </w:pPr>
            <w:r>
              <w:rPr>
                <w:rFonts w:hint="eastAsia" w:ascii="仿宋_GB2312" w:hAnsi="宋体" w:eastAsia="仿宋_GB2312" w:cs="宋体"/>
                <w:b/>
                <w:color w:val="000000" w:themeColor="text1"/>
                <w:sz w:val="24"/>
                <w:lang w:val="zh-CN"/>
              </w:rPr>
              <w:t>立项奖标准（万元）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569" w:type="dxa"/>
            <w:vMerge w:val="restart"/>
            <w:vAlign w:val="center"/>
          </w:tcPr>
          <w:p>
            <w:pPr>
              <w:tabs>
                <w:tab w:val="center" w:pos="4153"/>
                <w:tab w:val="right" w:pos="8306"/>
              </w:tabs>
              <w:autoSpaceDE w:val="0"/>
              <w:autoSpaceDN w:val="0"/>
              <w:adjustRightInd w:val="0"/>
              <w:jc w:val="center"/>
              <w:rPr>
                <w:rFonts w:ascii="仿宋_GB2312" w:hAnsi="宋体" w:eastAsia="仿宋_GB2312" w:cs="宋体"/>
                <w:b/>
                <w:color w:val="000000" w:themeColor="text1"/>
                <w:sz w:val="24"/>
                <w:lang w:val="zh-CN"/>
              </w:rPr>
            </w:pPr>
            <w:r>
              <w:rPr>
                <w:rFonts w:hint="eastAsia" w:ascii="仿宋_GB2312" w:hAnsi="宋体" w:eastAsia="仿宋_GB2312" w:cs="宋体"/>
                <w:b/>
                <w:color w:val="000000" w:themeColor="text1"/>
                <w:sz w:val="24"/>
                <w:lang w:val="zh-CN"/>
              </w:rPr>
              <w:t>国家级项目</w:t>
            </w:r>
          </w:p>
        </w:tc>
        <w:tc>
          <w:tcPr>
            <w:tcW w:w="624" w:type="dxa"/>
            <w:vMerge w:val="restart"/>
            <w:vAlign w:val="center"/>
          </w:tcPr>
          <w:p>
            <w:pPr>
              <w:tabs>
                <w:tab w:val="center" w:pos="4153"/>
                <w:tab w:val="right" w:pos="8306"/>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重大专项</w:t>
            </w:r>
          </w:p>
        </w:tc>
        <w:tc>
          <w:tcPr>
            <w:tcW w:w="5136" w:type="dxa"/>
            <w:vAlign w:val="center"/>
          </w:tcPr>
          <w:p>
            <w:pPr>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国家自然科学基金重大项目</w:t>
            </w:r>
          </w:p>
          <w:p>
            <w:pPr>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国家社会科学基金重大专项</w:t>
            </w:r>
          </w:p>
          <w:p>
            <w:pPr>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国家科技重大专项，等</w:t>
            </w:r>
          </w:p>
        </w:tc>
        <w:tc>
          <w:tcPr>
            <w:tcW w:w="2588" w:type="dxa"/>
            <w:gridSpan w:val="2"/>
            <w:vMerge w:val="restart"/>
            <w:vAlign w:val="center"/>
          </w:tcPr>
          <w:p>
            <w:pPr>
              <w:autoSpaceDE w:val="0"/>
              <w:autoSpaceDN w:val="0"/>
              <w:adjustRightInd w:val="0"/>
              <w:jc w:val="center"/>
              <w:rPr>
                <w:rFonts w:ascii="仿宋_GB2312" w:hAnsi="宋体" w:eastAsia="仿宋_GB2312"/>
                <w:color w:val="000000" w:themeColor="text1"/>
                <w:sz w:val="24"/>
              </w:rPr>
            </w:pPr>
            <w:r>
              <w:rPr>
                <w:rFonts w:hint="eastAsia" w:ascii="仿宋_GB2312" w:hAnsi="宋体" w:eastAsia="仿宋_GB2312" w:cs="宋体"/>
                <w:color w:val="000000" w:themeColor="text1"/>
                <w:sz w:val="24"/>
                <w:lang w:val="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569" w:type="dxa"/>
            <w:vMerge w:val="continue"/>
            <w:vAlign w:val="center"/>
          </w:tcPr>
          <w:p>
            <w:pPr>
              <w:tabs>
                <w:tab w:val="center" w:pos="4153"/>
                <w:tab w:val="right" w:pos="8306"/>
              </w:tabs>
              <w:autoSpaceDE w:val="0"/>
              <w:autoSpaceDN w:val="0"/>
              <w:adjustRightInd w:val="0"/>
              <w:jc w:val="center"/>
              <w:rPr>
                <w:rFonts w:ascii="仿宋_GB2312" w:hAnsi="宋体" w:eastAsia="仿宋_GB2312" w:cs="宋体"/>
                <w:b/>
                <w:color w:val="000000" w:themeColor="text1"/>
                <w:sz w:val="24"/>
                <w:lang w:val="zh-CN"/>
              </w:rPr>
            </w:pPr>
          </w:p>
        </w:tc>
        <w:tc>
          <w:tcPr>
            <w:tcW w:w="624" w:type="dxa"/>
            <w:vMerge w:val="continue"/>
            <w:vAlign w:val="center"/>
          </w:tcPr>
          <w:p>
            <w:pPr>
              <w:tabs>
                <w:tab w:val="center" w:pos="4153"/>
                <w:tab w:val="right" w:pos="8306"/>
              </w:tabs>
              <w:autoSpaceDE w:val="0"/>
              <w:autoSpaceDN w:val="0"/>
              <w:adjustRightInd w:val="0"/>
              <w:jc w:val="center"/>
              <w:rPr>
                <w:rFonts w:ascii="仿宋_GB2312" w:hAnsi="宋体" w:eastAsia="仿宋_GB2312" w:cs="宋体"/>
                <w:color w:val="000000" w:themeColor="text1"/>
                <w:sz w:val="24"/>
                <w:lang w:val="zh-CN"/>
              </w:rPr>
            </w:pPr>
          </w:p>
        </w:tc>
        <w:tc>
          <w:tcPr>
            <w:tcW w:w="5136" w:type="dxa"/>
            <w:vAlign w:val="center"/>
          </w:tcPr>
          <w:p>
            <w:pPr>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国家973计划项目</w:t>
            </w:r>
          </w:p>
          <w:p>
            <w:pPr>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国家科技支撑计划和863计划项目</w:t>
            </w:r>
          </w:p>
        </w:tc>
        <w:tc>
          <w:tcPr>
            <w:tcW w:w="2588" w:type="dxa"/>
            <w:gridSpan w:val="2"/>
            <w:vMerge w:val="continue"/>
            <w:vAlign w:val="center"/>
          </w:tcPr>
          <w:p>
            <w:pPr>
              <w:autoSpaceDE w:val="0"/>
              <w:autoSpaceDN w:val="0"/>
              <w:adjustRightInd w:val="0"/>
              <w:jc w:val="center"/>
              <w:rPr>
                <w:rFonts w:ascii="仿宋_GB2312" w:hAnsi="宋体" w:eastAsia="仿宋_GB2312" w:cs="宋体"/>
                <w:color w:val="000000" w:themeColor="text1"/>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jc w:val="center"/>
        </w:trPr>
        <w:tc>
          <w:tcPr>
            <w:tcW w:w="569" w:type="dxa"/>
            <w:vMerge w:val="continue"/>
            <w:vAlign w:val="center"/>
          </w:tcPr>
          <w:p>
            <w:pPr>
              <w:autoSpaceDE w:val="0"/>
              <w:autoSpaceDN w:val="0"/>
              <w:adjustRightInd w:val="0"/>
              <w:jc w:val="center"/>
              <w:rPr>
                <w:rFonts w:ascii="仿宋_GB2312" w:hAnsi="宋体" w:eastAsia="仿宋_GB2312"/>
                <w:b/>
                <w:color w:val="000000" w:themeColor="text1"/>
                <w:sz w:val="24"/>
              </w:rPr>
            </w:pPr>
          </w:p>
        </w:tc>
        <w:tc>
          <w:tcPr>
            <w:tcW w:w="624" w:type="dxa"/>
            <w:vMerge w:val="restart"/>
            <w:vAlign w:val="center"/>
          </w:tcPr>
          <w:p>
            <w:pPr>
              <w:autoSpaceDE w:val="0"/>
              <w:autoSpaceDN w:val="0"/>
              <w:adjustRightInd w:val="0"/>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重点项目</w:t>
            </w:r>
          </w:p>
        </w:tc>
        <w:tc>
          <w:tcPr>
            <w:tcW w:w="5136" w:type="dxa"/>
            <w:vAlign w:val="center"/>
          </w:tcPr>
          <w:p>
            <w:pPr>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国家自然科学基金重点项目</w:t>
            </w:r>
          </w:p>
          <w:p>
            <w:pPr>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国家社科基金重点项目</w:t>
            </w:r>
          </w:p>
          <w:p>
            <w:pPr>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国家杰出青年基金项目，等</w:t>
            </w:r>
          </w:p>
        </w:tc>
        <w:tc>
          <w:tcPr>
            <w:tcW w:w="2588" w:type="dxa"/>
            <w:gridSpan w:val="2"/>
            <w:vMerge w:val="restart"/>
            <w:vAlign w:val="center"/>
          </w:tcPr>
          <w:p>
            <w:pPr>
              <w:autoSpaceDE w:val="0"/>
              <w:autoSpaceDN w:val="0"/>
              <w:adjustRightInd w:val="0"/>
              <w:jc w:val="center"/>
              <w:rPr>
                <w:rFonts w:ascii="仿宋_GB2312" w:hAnsi="宋体" w:eastAsia="仿宋_GB2312"/>
                <w:color w:val="000000" w:themeColor="text1"/>
                <w:sz w:val="24"/>
              </w:rPr>
            </w:pPr>
            <w:r>
              <w:rPr>
                <w:rFonts w:hint="eastAsia" w:ascii="仿宋_GB2312" w:hAnsi="宋体" w:eastAsia="仿宋_GB2312" w:cs="宋体"/>
                <w:color w:val="000000" w:themeColor="text1"/>
                <w:sz w:val="24"/>
                <w:lang w:val="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569" w:type="dxa"/>
            <w:vMerge w:val="continue"/>
            <w:vAlign w:val="center"/>
          </w:tcPr>
          <w:p>
            <w:pPr>
              <w:autoSpaceDE w:val="0"/>
              <w:autoSpaceDN w:val="0"/>
              <w:adjustRightInd w:val="0"/>
              <w:jc w:val="center"/>
              <w:rPr>
                <w:rFonts w:ascii="仿宋_GB2312" w:hAnsi="宋体" w:eastAsia="仿宋_GB2312"/>
                <w:b/>
                <w:color w:val="000000" w:themeColor="text1"/>
                <w:sz w:val="24"/>
              </w:rPr>
            </w:pPr>
          </w:p>
        </w:tc>
        <w:tc>
          <w:tcPr>
            <w:tcW w:w="624" w:type="dxa"/>
            <w:vMerge w:val="continue"/>
            <w:vAlign w:val="center"/>
          </w:tcPr>
          <w:p>
            <w:pPr>
              <w:autoSpaceDE w:val="0"/>
              <w:autoSpaceDN w:val="0"/>
              <w:adjustRightInd w:val="0"/>
              <w:jc w:val="center"/>
              <w:rPr>
                <w:rFonts w:ascii="仿宋_GB2312" w:hAnsi="宋体" w:eastAsia="仿宋_GB2312"/>
                <w:color w:val="000000" w:themeColor="text1"/>
                <w:sz w:val="24"/>
              </w:rPr>
            </w:pPr>
          </w:p>
        </w:tc>
        <w:tc>
          <w:tcPr>
            <w:tcW w:w="5136" w:type="dxa"/>
            <w:vAlign w:val="center"/>
          </w:tcPr>
          <w:p>
            <w:pPr>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国家973计划项目（资助经费≤1500万元），国家科技支撑计划和863计划项目（300≤资助经费＜1000万元）</w:t>
            </w:r>
          </w:p>
        </w:tc>
        <w:tc>
          <w:tcPr>
            <w:tcW w:w="2588" w:type="dxa"/>
            <w:gridSpan w:val="2"/>
            <w:vMerge w:val="continue"/>
            <w:vAlign w:val="center"/>
          </w:tcPr>
          <w:p>
            <w:pPr>
              <w:autoSpaceDE w:val="0"/>
              <w:autoSpaceDN w:val="0"/>
              <w:adjustRightInd w:val="0"/>
              <w:jc w:val="center"/>
              <w:rPr>
                <w:rFonts w:ascii="仿宋_GB2312" w:hAnsi="宋体" w:eastAsia="仿宋_GB2312" w:cs="宋体"/>
                <w:color w:val="000000" w:themeColor="text1"/>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569" w:type="dxa"/>
            <w:vMerge w:val="continue"/>
            <w:vAlign w:val="center"/>
          </w:tcPr>
          <w:p>
            <w:pPr>
              <w:autoSpaceDE w:val="0"/>
              <w:autoSpaceDN w:val="0"/>
              <w:adjustRightInd w:val="0"/>
              <w:jc w:val="center"/>
              <w:rPr>
                <w:rFonts w:ascii="仿宋_GB2312" w:hAnsi="宋体" w:eastAsia="仿宋_GB2312"/>
                <w:b/>
                <w:color w:val="000000" w:themeColor="text1"/>
                <w:sz w:val="24"/>
              </w:rPr>
            </w:pPr>
          </w:p>
        </w:tc>
        <w:tc>
          <w:tcPr>
            <w:tcW w:w="624" w:type="dxa"/>
            <w:vMerge w:val="continue"/>
            <w:vAlign w:val="center"/>
          </w:tcPr>
          <w:p>
            <w:pPr>
              <w:autoSpaceDE w:val="0"/>
              <w:autoSpaceDN w:val="0"/>
              <w:adjustRightInd w:val="0"/>
              <w:jc w:val="center"/>
              <w:rPr>
                <w:rFonts w:ascii="仿宋_GB2312" w:hAnsi="宋体" w:eastAsia="仿宋_GB2312"/>
                <w:color w:val="000000" w:themeColor="text1"/>
                <w:sz w:val="24"/>
              </w:rPr>
            </w:pPr>
          </w:p>
        </w:tc>
        <w:tc>
          <w:tcPr>
            <w:tcW w:w="5136" w:type="dxa"/>
            <w:vAlign w:val="center"/>
          </w:tcPr>
          <w:p>
            <w:pPr>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国家科技支撑计划和863计划项目（资助经费＜300万元）以及教育部人文社科重大攻关项目等项目</w:t>
            </w:r>
          </w:p>
        </w:tc>
        <w:tc>
          <w:tcPr>
            <w:tcW w:w="2588" w:type="dxa"/>
            <w:gridSpan w:val="2"/>
            <w:vAlign w:val="center"/>
          </w:tcPr>
          <w:p>
            <w:pPr>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569" w:type="dxa"/>
            <w:vMerge w:val="continue"/>
            <w:vAlign w:val="center"/>
          </w:tcPr>
          <w:p>
            <w:pPr>
              <w:autoSpaceDE w:val="0"/>
              <w:autoSpaceDN w:val="0"/>
              <w:adjustRightInd w:val="0"/>
              <w:jc w:val="center"/>
              <w:rPr>
                <w:rFonts w:ascii="仿宋_GB2312" w:hAnsi="宋体" w:eastAsia="仿宋_GB2312"/>
                <w:b/>
                <w:color w:val="000000" w:themeColor="text1"/>
                <w:sz w:val="24"/>
              </w:rPr>
            </w:pPr>
          </w:p>
        </w:tc>
        <w:tc>
          <w:tcPr>
            <w:tcW w:w="624" w:type="dxa"/>
            <w:vMerge w:val="restart"/>
            <w:vAlign w:val="center"/>
          </w:tcPr>
          <w:p>
            <w:pPr>
              <w:autoSpaceDE w:val="0"/>
              <w:autoSpaceDN w:val="0"/>
              <w:adjustRightInd w:val="0"/>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一般项目</w:t>
            </w:r>
          </w:p>
        </w:tc>
        <w:tc>
          <w:tcPr>
            <w:tcW w:w="5136" w:type="dxa"/>
            <w:vAlign w:val="center"/>
          </w:tcPr>
          <w:p>
            <w:pPr>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国家自然科学基金，国家社会科学基金面上项目和青年项目</w:t>
            </w:r>
          </w:p>
        </w:tc>
        <w:tc>
          <w:tcPr>
            <w:tcW w:w="2588" w:type="dxa"/>
            <w:gridSpan w:val="2"/>
            <w:vAlign w:val="center"/>
          </w:tcPr>
          <w:p>
            <w:pPr>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569" w:type="dxa"/>
            <w:vMerge w:val="continue"/>
            <w:vAlign w:val="center"/>
          </w:tcPr>
          <w:p>
            <w:pPr>
              <w:autoSpaceDE w:val="0"/>
              <w:autoSpaceDN w:val="0"/>
              <w:adjustRightInd w:val="0"/>
              <w:jc w:val="center"/>
              <w:rPr>
                <w:rFonts w:ascii="仿宋_GB2312" w:hAnsi="宋体" w:eastAsia="仿宋_GB2312"/>
                <w:b/>
                <w:color w:val="000000" w:themeColor="text1"/>
                <w:sz w:val="24"/>
              </w:rPr>
            </w:pPr>
          </w:p>
        </w:tc>
        <w:tc>
          <w:tcPr>
            <w:tcW w:w="624" w:type="dxa"/>
            <w:vMerge w:val="continue"/>
            <w:vAlign w:val="center"/>
          </w:tcPr>
          <w:p>
            <w:pPr>
              <w:autoSpaceDE w:val="0"/>
              <w:autoSpaceDN w:val="0"/>
              <w:adjustRightInd w:val="0"/>
              <w:jc w:val="center"/>
              <w:rPr>
                <w:rFonts w:ascii="仿宋_GB2312" w:hAnsi="宋体" w:eastAsia="仿宋_GB2312"/>
                <w:color w:val="000000" w:themeColor="text1"/>
                <w:sz w:val="24"/>
              </w:rPr>
            </w:pPr>
          </w:p>
        </w:tc>
        <w:tc>
          <w:tcPr>
            <w:tcW w:w="5136" w:type="dxa"/>
            <w:vAlign w:val="center"/>
          </w:tcPr>
          <w:p>
            <w:pPr>
              <w:autoSpaceDE w:val="0"/>
              <w:autoSpaceDN w:val="0"/>
              <w:adjustRightInd w:val="0"/>
              <w:rPr>
                <w:rFonts w:ascii="仿宋_GB2312" w:hAnsi="宋体" w:eastAsia="仿宋_GB2312"/>
                <w:color w:val="000000" w:themeColor="text1"/>
                <w:sz w:val="24"/>
              </w:rPr>
            </w:pPr>
            <w:r>
              <w:rPr>
                <w:rFonts w:hint="eastAsia" w:ascii="仿宋_GB2312" w:hAnsi="宋体" w:eastAsia="仿宋_GB2312" w:cs="宋体"/>
                <w:color w:val="000000" w:themeColor="text1"/>
                <w:sz w:val="24"/>
                <w:lang w:val="zh-CN"/>
              </w:rPr>
              <w:t>国家自然科学基金小额探索项目</w:t>
            </w:r>
          </w:p>
        </w:tc>
        <w:tc>
          <w:tcPr>
            <w:tcW w:w="2588" w:type="dxa"/>
            <w:gridSpan w:val="2"/>
            <w:vAlign w:val="center"/>
          </w:tcPr>
          <w:p>
            <w:pPr>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9" w:type="dxa"/>
            <w:vMerge w:val="restart"/>
            <w:vAlign w:val="center"/>
          </w:tcPr>
          <w:p>
            <w:pPr>
              <w:tabs>
                <w:tab w:val="center" w:pos="4153"/>
                <w:tab w:val="right" w:pos="8306"/>
              </w:tabs>
              <w:autoSpaceDE w:val="0"/>
              <w:autoSpaceDN w:val="0"/>
              <w:adjustRightInd w:val="0"/>
              <w:jc w:val="center"/>
              <w:rPr>
                <w:rFonts w:ascii="仿宋_GB2312" w:hAnsi="宋体" w:eastAsia="仿宋_GB2312"/>
                <w:b/>
                <w:color w:val="000000" w:themeColor="text1"/>
                <w:sz w:val="24"/>
              </w:rPr>
            </w:pPr>
            <w:r>
              <w:rPr>
                <w:rFonts w:hint="eastAsia" w:ascii="仿宋_GB2312" w:hAnsi="宋体" w:eastAsia="仿宋_GB2312" w:cs="宋体"/>
                <w:b/>
                <w:color w:val="000000" w:themeColor="text1"/>
                <w:sz w:val="24"/>
                <w:lang w:val="zh-CN"/>
              </w:rPr>
              <w:t>省部级项目</w:t>
            </w:r>
          </w:p>
        </w:tc>
        <w:tc>
          <w:tcPr>
            <w:tcW w:w="624" w:type="dxa"/>
            <w:vMerge w:val="restart"/>
            <w:vAlign w:val="center"/>
          </w:tcPr>
          <w:p>
            <w:pPr>
              <w:tabs>
                <w:tab w:val="center" w:pos="4153"/>
                <w:tab w:val="right" w:pos="8306"/>
              </w:tabs>
              <w:autoSpaceDE w:val="0"/>
              <w:autoSpaceDN w:val="0"/>
              <w:adjustRightInd w:val="0"/>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重点</w:t>
            </w:r>
          </w:p>
        </w:tc>
        <w:tc>
          <w:tcPr>
            <w:tcW w:w="5136" w:type="dxa"/>
            <w:vAlign w:val="center"/>
          </w:tcPr>
          <w:p>
            <w:pPr>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省部级重大专项项目(含省杰出青年基金项目、教育部人文社科一般项目等)</w:t>
            </w:r>
          </w:p>
        </w:tc>
        <w:tc>
          <w:tcPr>
            <w:tcW w:w="720" w:type="dxa"/>
            <w:vAlign w:val="center"/>
          </w:tcPr>
          <w:p>
            <w:pPr>
              <w:tabs>
                <w:tab w:val="center" w:pos="4153"/>
                <w:tab w:val="right" w:pos="8306"/>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5</w:t>
            </w:r>
          </w:p>
        </w:tc>
        <w:tc>
          <w:tcPr>
            <w:tcW w:w="1868" w:type="dxa"/>
            <w:vMerge w:val="restart"/>
            <w:vAlign w:val="center"/>
          </w:tcPr>
          <w:p>
            <w:pPr>
              <w:tabs>
                <w:tab w:val="center" w:pos="4153"/>
                <w:tab w:val="right" w:pos="8306"/>
              </w:tabs>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项目到账经费</w:t>
            </w:r>
            <w:r>
              <w:rPr>
                <w:rFonts w:hint="eastAsia" w:ascii="仿宋_GB2312" w:hAnsi="宋体" w:eastAsia="仿宋_GB2312"/>
                <w:color w:val="000000" w:themeColor="text1"/>
                <w:sz w:val="24"/>
              </w:rPr>
              <w:t>≥30万元时，在立项奖基础上，超过30万元的部分按20%增加立奖项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569" w:type="dxa"/>
            <w:vMerge w:val="continue"/>
            <w:vAlign w:val="center"/>
          </w:tcPr>
          <w:p>
            <w:pPr>
              <w:tabs>
                <w:tab w:val="center" w:pos="4153"/>
                <w:tab w:val="right" w:pos="8306"/>
              </w:tabs>
              <w:autoSpaceDE w:val="0"/>
              <w:autoSpaceDN w:val="0"/>
              <w:adjustRightInd w:val="0"/>
              <w:jc w:val="center"/>
              <w:rPr>
                <w:rFonts w:ascii="仿宋_GB2312" w:hAnsi="宋体" w:eastAsia="仿宋_GB2312" w:cs="宋体"/>
                <w:color w:val="000000" w:themeColor="text1"/>
                <w:sz w:val="24"/>
                <w:lang w:val="zh-CN"/>
              </w:rPr>
            </w:pPr>
          </w:p>
        </w:tc>
        <w:tc>
          <w:tcPr>
            <w:tcW w:w="624" w:type="dxa"/>
            <w:vMerge w:val="continue"/>
            <w:vAlign w:val="center"/>
          </w:tcPr>
          <w:p>
            <w:pPr>
              <w:tabs>
                <w:tab w:val="center" w:pos="4153"/>
                <w:tab w:val="right" w:pos="8306"/>
              </w:tabs>
              <w:autoSpaceDE w:val="0"/>
              <w:autoSpaceDN w:val="0"/>
              <w:adjustRightInd w:val="0"/>
              <w:jc w:val="center"/>
              <w:rPr>
                <w:rFonts w:ascii="仿宋_GB2312" w:hAnsi="宋体" w:eastAsia="仿宋_GB2312" w:cs="宋体"/>
                <w:color w:val="000000" w:themeColor="text1"/>
                <w:sz w:val="24"/>
                <w:lang w:val="zh-CN"/>
              </w:rPr>
            </w:pPr>
          </w:p>
        </w:tc>
        <w:tc>
          <w:tcPr>
            <w:tcW w:w="5136" w:type="dxa"/>
            <w:vAlign w:val="center"/>
          </w:tcPr>
          <w:p>
            <w:pPr>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省部级重点项目（含教育部人文社科专项研究项目等）</w:t>
            </w:r>
          </w:p>
        </w:tc>
        <w:tc>
          <w:tcPr>
            <w:tcW w:w="720" w:type="dxa"/>
            <w:vAlign w:val="center"/>
          </w:tcPr>
          <w:p>
            <w:pPr>
              <w:tabs>
                <w:tab w:val="center" w:pos="4153"/>
                <w:tab w:val="right" w:pos="8306"/>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2.0</w:t>
            </w:r>
          </w:p>
        </w:tc>
        <w:tc>
          <w:tcPr>
            <w:tcW w:w="1868" w:type="dxa"/>
            <w:vMerge w:val="continue"/>
            <w:vAlign w:val="center"/>
          </w:tcPr>
          <w:p>
            <w:pPr>
              <w:tabs>
                <w:tab w:val="center" w:pos="4153"/>
                <w:tab w:val="right" w:pos="8306"/>
              </w:tabs>
              <w:autoSpaceDE w:val="0"/>
              <w:autoSpaceDN w:val="0"/>
              <w:adjustRightInd w:val="0"/>
              <w:jc w:val="center"/>
              <w:rPr>
                <w:rFonts w:ascii="仿宋_GB2312" w:hAnsi="宋体" w:eastAsia="仿宋_GB2312" w:cs="宋体"/>
                <w:color w:val="000000" w:themeColor="text1"/>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569" w:type="dxa"/>
            <w:vMerge w:val="continue"/>
            <w:vAlign w:val="center"/>
          </w:tcPr>
          <w:p>
            <w:pPr>
              <w:tabs>
                <w:tab w:val="center" w:pos="4153"/>
                <w:tab w:val="right" w:pos="8306"/>
              </w:tabs>
              <w:autoSpaceDE w:val="0"/>
              <w:autoSpaceDN w:val="0"/>
              <w:adjustRightInd w:val="0"/>
              <w:jc w:val="center"/>
              <w:rPr>
                <w:rFonts w:ascii="仿宋_GB2312" w:hAnsi="宋体" w:eastAsia="仿宋_GB2312" w:cs="宋体"/>
                <w:color w:val="000000" w:themeColor="text1"/>
                <w:sz w:val="24"/>
                <w:lang w:val="zh-CN"/>
              </w:rPr>
            </w:pPr>
          </w:p>
        </w:tc>
        <w:tc>
          <w:tcPr>
            <w:tcW w:w="624" w:type="dxa"/>
            <w:vAlign w:val="center"/>
          </w:tcPr>
          <w:p>
            <w:pPr>
              <w:tabs>
                <w:tab w:val="center" w:pos="4153"/>
                <w:tab w:val="right" w:pos="8306"/>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一般</w:t>
            </w:r>
          </w:p>
        </w:tc>
        <w:tc>
          <w:tcPr>
            <w:tcW w:w="5136" w:type="dxa"/>
            <w:vAlign w:val="center"/>
          </w:tcPr>
          <w:p>
            <w:pPr>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 xml:space="preserve">省部级一般项目（含省教育厅重点、青年项目和衡阳市政府重点项目）           </w:t>
            </w:r>
          </w:p>
        </w:tc>
        <w:tc>
          <w:tcPr>
            <w:tcW w:w="720" w:type="dxa"/>
            <w:vAlign w:val="center"/>
          </w:tcPr>
          <w:p>
            <w:pPr>
              <w:tabs>
                <w:tab w:val="center" w:pos="4153"/>
                <w:tab w:val="right" w:pos="8306"/>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0.6</w:t>
            </w:r>
          </w:p>
        </w:tc>
        <w:tc>
          <w:tcPr>
            <w:tcW w:w="1868" w:type="dxa"/>
            <w:vMerge w:val="continue"/>
            <w:vAlign w:val="center"/>
          </w:tcPr>
          <w:p>
            <w:pPr>
              <w:tabs>
                <w:tab w:val="center" w:pos="4153"/>
                <w:tab w:val="right" w:pos="8306"/>
              </w:tabs>
              <w:autoSpaceDE w:val="0"/>
              <w:autoSpaceDN w:val="0"/>
              <w:adjustRightInd w:val="0"/>
              <w:jc w:val="center"/>
              <w:rPr>
                <w:rFonts w:ascii="仿宋_GB2312" w:hAnsi="宋体" w:eastAsia="仿宋_GB2312" w:cs="宋体"/>
                <w:color w:val="000000" w:themeColor="text1"/>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569" w:type="dxa"/>
            <w:vMerge w:val="restart"/>
            <w:vAlign w:val="center"/>
          </w:tcPr>
          <w:p>
            <w:pPr>
              <w:tabs>
                <w:tab w:val="center" w:pos="4153"/>
                <w:tab w:val="right" w:pos="8306"/>
              </w:tabs>
              <w:autoSpaceDE w:val="0"/>
              <w:autoSpaceDN w:val="0"/>
              <w:adjustRightInd w:val="0"/>
              <w:spacing w:line="260" w:lineRule="exact"/>
              <w:jc w:val="center"/>
              <w:rPr>
                <w:rFonts w:ascii="仿宋_GB2312" w:hAnsi="宋体" w:eastAsia="仿宋_GB2312" w:cs="宋体"/>
                <w:color w:val="000000" w:themeColor="text1"/>
                <w:sz w:val="24"/>
                <w:lang w:val="zh-CN"/>
              </w:rPr>
            </w:pPr>
            <w:r>
              <w:rPr>
                <w:rFonts w:hint="eastAsia" w:ascii="仿宋_GB2312" w:hAnsi="宋体" w:eastAsia="仿宋_GB2312" w:cs="宋体"/>
                <w:b/>
                <w:color w:val="000000" w:themeColor="text1"/>
                <w:sz w:val="24"/>
                <w:lang w:val="zh-CN"/>
              </w:rPr>
              <w:t>市厅级项目</w:t>
            </w:r>
          </w:p>
        </w:tc>
        <w:tc>
          <w:tcPr>
            <w:tcW w:w="5760" w:type="dxa"/>
            <w:gridSpan w:val="2"/>
            <w:vAlign w:val="center"/>
          </w:tcPr>
          <w:p>
            <w:pPr>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各类市厅级立项并获资助一般课题（自科类）</w:t>
            </w:r>
          </w:p>
        </w:tc>
        <w:tc>
          <w:tcPr>
            <w:tcW w:w="2588" w:type="dxa"/>
            <w:gridSpan w:val="2"/>
            <w:vAlign w:val="center"/>
          </w:tcPr>
          <w:p>
            <w:pPr>
              <w:tabs>
                <w:tab w:val="center" w:pos="4153"/>
                <w:tab w:val="right" w:pos="8306"/>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569" w:type="dxa"/>
            <w:vMerge w:val="continue"/>
            <w:vAlign w:val="center"/>
          </w:tcPr>
          <w:p>
            <w:pPr>
              <w:tabs>
                <w:tab w:val="center" w:pos="4153"/>
                <w:tab w:val="right" w:pos="8306"/>
              </w:tabs>
              <w:autoSpaceDE w:val="0"/>
              <w:autoSpaceDN w:val="0"/>
              <w:adjustRightInd w:val="0"/>
              <w:jc w:val="center"/>
              <w:rPr>
                <w:rFonts w:ascii="仿宋_GB2312" w:hAnsi="宋体" w:eastAsia="仿宋_GB2312" w:cs="宋体"/>
                <w:b/>
                <w:color w:val="000000" w:themeColor="text1"/>
                <w:sz w:val="24"/>
                <w:lang w:val="zh-CN"/>
              </w:rPr>
            </w:pPr>
          </w:p>
        </w:tc>
        <w:tc>
          <w:tcPr>
            <w:tcW w:w="5760" w:type="dxa"/>
            <w:gridSpan w:val="2"/>
            <w:vAlign w:val="center"/>
          </w:tcPr>
          <w:p>
            <w:pPr>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各类市厅级立项并获资助一般课题（社科类）</w:t>
            </w:r>
          </w:p>
        </w:tc>
        <w:tc>
          <w:tcPr>
            <w:tcW w:w="2588" w:type="dxa"/>
            <w:gridSpan w:val="2"/>
            <w:vAlign w:val="center"/>
          </w:tcPr>
          <w:p>
            <w:pPr>
              <w:tabs>
                <w:tab w:val="center" w:pos="4153"/>
                <w:tab w:val="right" w:pos="8306"/>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569" w:type="dxa"/>
            <w:vMerge w:val="continue"/>
            <w:vAlign w:val="center"/>
          </w:tcPr>
          <w:p>
            <w:pPr>
              <w:tabs>
                <w:tab w:val="center" w:pos="4153"/>
                <w:tab w:val="right" w:pos="8306"/>
              </w:tabs>
              <w:autoSpaceDE w:val="0"/>
              <w:autoSpaceDN w:val="0"/>
              <w:adjustRightInd w:val="0"/>
              <w:jc w:val="center"/>
              <w:rPr>
                <w:rFonts w:ascii="仿宋_GB2312" w:hAnsi="宋体" w:eastAsia="仿宋_GB2312" w:cs="宋体"/>
                <w:b/>
                <w:color w:val="000000" w:themeColor="text1"/>
                <w:sz w:val="24"/>
                <w:lang w:val="zh-CN"/>
              </w:rPr>
            </w:pPr>
          </w:p>
        </w:tc>
        <w:tc>
          <w:tcPr>
            <w:tcW w:w="5760" w:type="dxa"/>
            <w:gridSpan w:val="2"/>
            <w:vAlign w:val="center"/>
          </w:tcPr>
          <w:p>
            <w:pPr>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各类市厅级立项未获资助一般课题</w:t>
            </w:r>
          </w:p>
        </w:tc>
        <w:tc>
          <w:tcPr>
            <w:tcW w:w="2588" w:type="dxa"/>
            <w:gridSpan w:val="2"/>
            <w:vAlign w:val="center"/>
          </w:tcPr>
          <w:p>
            <w:pPr>
              <w:tabs>
                <w:tab w:val="center" w:pos="4153"/>
                <w:tab w:val="right" w:pos="8306"/>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0.1</w:t>
            </w:r>
          </w:p>
        </w:tc>
      </w:tr>
    </w:tbl>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jc w:val="both"/>
        <w:textAlignment w:val="auto"/>
        <w:outlineLvl w:val="9"/>
        <w:rPr>
          <w:rFonts w:ascii="仿宋_GB2312" w:hAnsi="宋体" w:eastAsia="仿宋_GB2312"/>
          <w:color w:val="000000" w:themeColor="text1"/>
          <w:sz w:val="28"/>
          <w:szCs w:val="28"/>
        </w:rPr>
      </w:pPr>
      <w:r>
        <w:rPr>
          <w:rFonts w:hint="eastAsia" w:ascii="仿宋_GB2312" w:hAnsi="宋体" w:eastAsia="仿宋_GB2312"/>
          <w:b/>
          <w:color w:val="000000" w:themeColor="text1"/>
          <w:sz w:val="28"/>
          <w:szCs w:val="28"/>
        </w:rPr>
        <w:t>第六条</w:t>
      </w:r>
      <w:r>
        <w:rPr>
          <w:rFonts w:hint="eastAsia" w:ascii="仿宋_GB2312" w:hAnsi="宋体" w:eastAsia="仿宋_GB2312"/>
          <w:color w:val="000000" w:themeColor="text1"/>
          <w:sz w:val="28"/>
          <w:szCs w:val="28"/>
        </w:rPr>
        <w:t xml:space="preserve"> 以湖南交通工程学院名义获得的国家级、省部级科研平台建设项目（重点学科、重点实验室、工程技术中心、重点研究基地、科技创新团队等）奖励标准：</w:t>
      </w:r>
    </w:p>
    <w:tbl>
      <w:tblPr>
        <w:tblStyle w:val="16"/>
        <w:tblW w:w="744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4610"/>
        <w:gridCol w:w="28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397" w:hRule="atLeast"/>
          <w:jc w:val="center"/>
        </w:trPr>
        <w:tc>
          <w:tcPr>
            <w:tcW w:w="4610"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宋体"/>
                <w:b/>
                <w:color w:val="000000" w:themeColor="text1"/>
                <w:sz w:val="24"/>
                <w:lang w:val="zh-CN"/>
              </w:rPr>
            </w:pPr>
            <w:r>
              <w:rPr>
                <w:rFonts w:hint="eastAsia" w:ascii="仿宋_GB2312" w:hAnsi="宋体" w:eastAsia="仿宋_GB2312" w:cs="宋体"/>
                <w:b/>
                <w:color w:val="000000" w:themeColor="text1"/>
                <w:sz w:val="24"/>
                <w:lang w:val="zh-CN"/>
              </w:rPr>
              <w:t>项目类别</w:t>
            </w:r>
          </w:p>
        </w:tc>
        <w:tc>
          <w:tcPr>
            <w:tcW w:w="283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仿宋_GB2312" w:hAnsi="宋体" w:eastAsia="仿宋_GB2312" w:cs="宋体"/>
                <w:b/>
                <w:color w:val="000000" w:themeColor="text1"/>
                <w:sz w:val="24"/>
                <w:lang w:val="zh-CN"/>
              </w:rPr>
            </w:pPr>
            <w:r>
              <w:rPr>
                <w:rFonts w:hint="eastAsia" w:ascii="仿宋_GB2312" w:hAnsi="宋体" w:eastAsia="仿宋_GB2312" w:cs="宋体"/>
                <w:b/>
                <w:color w:val="000000" w:themeColor="text1"/>
                <w:sz w:val="24"/>
                <w:lang w:val="zh-CN"/>
              </w:rPr>
              <w:t>计发标准(万元)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397" w:hRule="atLeast"/>
          <w:jc w:val="center"/>
        </w:trPr>
        <w:tc>
          <w:tcPr>
            <w:tcW w:w="4610" w:type="dxa"/>
            <w:tcBorders>
              <w:top w:val="single" w:color="auto" w:sz="4" w:space="0"/>
              <w:bottom w:val="single" w:color="auto" w:sz="4" w:space="0"/>
              <w:right w:val="single" w:color="auto" w:sz="4" w:space="0"/>
            </w:tcBorders>
            <w:vAlign w:val="center"/>
          </w:tcPr>
          <w:p>
            <w:pPr>
              <w:autoSpaceDE w:val="0"/>
              <w:autoSpaceDN w:val="0"/>
              <w:adjustRightInd w:val="0"/>
              <w:ind w:firstLine="240" w:firstLineChars="10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国家实验室</w:t>
            </w:r>
          </w:p>
        </w:tc>
        <w:tc>
          <w:tcPr>
            <w:tcW w:w="283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397" w:hRule="atLeast"/>
          <w:jc w:val="center"/>
        </w:trPr>
        <w:tc>
          <w:tcPr>
            <w:tcW w:w="4610" w:type="dxa"/>
            <w:tcBorders>
              <w:top w:val="single" w:color="auto" w:sz="4" w:space="0"/>
              <w:bottom w:val="single" w:color="auto" w:sz="4" w:space="0"/>
              <w:right w:val="single" w:color="auto" w:sz="4" w:space="0"/>
            </w:tcBorders>
            <w:vAlign w:val="center"/>
          </w:tcPr>
          <w:p>
            <w:pPr>
              <w:autoSpaceDE w:val="0"/>
              <w:autoSpaceDN w:val="0"/>
              <w:adjustRightInd w:val="0"/>
              <w:ind w:firstLine="240" w:firstLineChars="10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国家级科研平台</w:t>
            </w:r>
          </w:p>
        </w:tc>
        <w:tc>
          <w:tcPr>
            <w:tcW w:w="283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397" w:hRule="atLeast"/>
          <w:jc w:val="center"/>
        </w:trPr>
        <w:tc>
          <w:tcPr>
            <w:tcW w:w="4610" w:type="dxa"/>
            <w:tcBorders>
              <w:top w:val="single" w:color="auto" w:sz="4" w:space="0"/>
              <w:bottom w:val="single" w:color="auto" w:sz="4" w:space="0"/>
              <w:right w:val="single" w:color="auto" w:sz="4" w:space="0"/>
            </w:tcBorders>
            <w:vAlign w:val="center"/>
          </w:tcPr>
          <w:p>
            <w:pPr>
              <w:autoSpaceDE w:val="0"/>
              <w:autoSpaceDN w:val="0"/>
              <w:adjustRightInd w:val="0"/>
              <w:ind w:right="890" w:rightChars="424" w:firstLine="240" w:firstLineChars="10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国家高校科研平台</w:t>
            </w:r>
          </w:p>
        </w:tc>
        <w:tc>
          <w:tcPr>
            <w:tcW w:w="283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397" w:hRule="atLeast"/>
          <w:jc w:val="center"/>
        </w:trPr>
        <w:tc>
          <w:tcPr>
            <w:tcW w:w="4610" w:type="dxa"/>
            <w:tcBorders>
              <w:top w:val="single" w:color="auto" w:sz="4" w:space="0"/>
              <w:bottom w:val="single" w:color="auto" w:sz="4" w:space="0"/>
              <w:right w:val="single" w:color="auto" w:sz="4" w:space="0"/>
            </w:tcBorders>
            <w:vAlign w:val="center"/>
          </w:tcPr>
          <w:p>
            <w:pPr>
              <w:autoSpaceDE w:val="0"/>
              <w:autoSpaceDN w:val="0"/>
              <w:adjustRightInd w:val="0"/>
              <w:ind w:firstLine="240" w:firstLineChars="10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省部级科研平台</w:t>
            </w:r>
          </w:p>
        </w:tc>
        <w:tc>
          <w:tcPr>
            <w:tcW w:w="283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397" w:hRule="atLeast"/>
          <w:jc w:val="center"/>
        </w:trPr>
        <w:tc>
          <w:tcPr>
            <w:tcW w:w="4610" w:type="dxa"/>
            <w:tcBorders>
              <w:top w:val="single" w:color="auto" w:sz="4" w:space="0"/>
              <w:bottom w:val="single" w:color="auto" w:sz="4" w:space="0"/>
              <w:right w:val="single" w:color="auto" w:sz="4" w:space="0"/>
            </w:tcBorders>
            <w:vAlign w:val="center"/>
          </w:tcPr>
          <w:p>
            <w:pPr>
              <w:autoSpaceDE w:val="0"/>
              <w:autoSpaceDN w:val="0"/>
              <w:adjustRightInd w:val="0"/>
              <w:ind w:firstLine="240" w:firstLineChars="10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省高校科研平台</w:t>
            </w:r>
          </w:p>
        </w:tc>
        <w:tc>
          <w:tcPr>
            <w:tcW w:w="283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4</w:t>
            </w:r>
          </w:p>
        </w:tc>
      </w:tr>
    </w:tbl>
    <w:p>
      <w:pPr>
        <w:spacing w:line="560" w:lineRule="exact"/>
        <w:ind w:firstLine="562" w:firstLineChars="200"/>
        <w:rPr>
          <w:rFonts w:ascii="仿宋_GB2312" w:hAnsi="宋体" w:eastAsia="仿宋_GB2312"/>
          <w:color w:val="000000" w:themeColor="text1"/>
          <w:sz w:val="28"/>
          <w:szCs w:val="28"/>
        </w:rPr>
      </w:pPr>
      <w:r>
        <w:rPr>
          <w:rFonts w:hint="eastAsia" w:ascii="仿宋_GB2312" w:hAnsi="宋体" w:eastAsia="仿宋_GB2312"/>
          <w:b/>
          <w:color w:val="000000" w:themeColor="text1"/>
          <w:sz w:val="28"/>
          <w:szCs w:val="28"/>
        </w:rPr>
        <w:t>第七条</w:t>
      </w:r>
      <w:r>
        <w:rPr>
          <w:rFonts w:hint="eastAsia" w:ascii="仿宋_GB2312" w:hAnsi="宋体" w:eastAsia="仿宋_GB2312"/>
          <w:color w:val="000000" w:themeColor="text1"/>
          <w:sz w:val="28"/>
          <w:szCs w:val="28"/>
        </w:rPr>
        <w:t xml:space="preserve"> 湖南交通工程学院为第一完成单位获得的国家级、省部级和市厅级政府科技成果奖励者，除国家和地方政府奖励外，学院给予配套奖励。</w:t>
      </w:r>
    </w:p>
    <w:p>
      <w:pPr>
        <w:keepNext w:val="0"/>
        <w:keepLines w:val="0"/>
        <w:pageBreakBefore w:val="0"/>
        <w:widowControl w:val="0"/>
        <w:kinsoku/>
        <w:wordWrap/>
        <w:overflowPunct/>
        <w:topLinePunct w:val="0"/>
        <w:autoSpaceDE/>
        <w:autoSpaceDN/>
        <w:bidi w:val="0"/>
        <w:adjustRightInd/>
        <w:snapToGrid/>
        <w:spacing w:after="95" w:afterLines="30" w:line="560" w:lineRule="exact"/>
        <w:ind w:left="0" w:leftChars="0" w:right="0" w:rightChars="0" w:firstLine="560" w:firstLineChars="200"/>
        <w:jc w:val="both"/>
        <w:textAlignment w:val="auto"/>
        <w:outlineLvl w:val="9"/>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1.自然科学类成果配套奖励标准：</w:t>
      </w:r>
    </w:p>
    <w:tbl>
      <w:tblPr>
        <w:tblStyle w:val="16"/>
        <w:tblW w:w="841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3"/>
        <w:gridCol w:w="1904"/>
        <w:gridCol w:w="26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3903" w:type="dxa"/>
            <w:tcBorders>
              <w:top w:val="single" w:color="auto" w:sz="4" w:space="0"/>
              <w:bottom w:val="single" w:color="auto" w:sz="4" w:space="0"/>
              <w:right w:val="single" w:color="auto" w:sz="4" w:space="0"/>
            </w:tcBorders>
            <w:vAlign w:val="center"/>
          </w:tcPr>
          <w:p>
            <w:pPr>
              <w:tabs>
                <w:tab w:val="left" w:pos="840"/>
              </w:tabs>
              <w:autoSpaceDE w:val="0"/>
              <w:autoSpaceDN w:val="0"/>
              <w:adjustRightInd w:val="0"/>
              <w:jc w:val="center"/>
              <w:rPr>
                <w:rFonts w:ascii="仿宋_GB2312" w:hAnsi="宋体" w:eastAsia="仿宋_GB2312" w:cs="宋体"/>
                <w:b/>
                <w:color w:val="000000" w:themeColor="text1"/>
                <w:sz w:val="24"/>
                <w:lang w:val="zh-CN"/>
              </w:rPr>
            </w:pPr>
            <w:r>
              <w:rPr>
                <w:rFonts w:hint="eastAsia" w:ascii="仿宋_GB2312" w:hAnsi="宋体" w:eastAsia="仿宋_GB2312" w:cs="宋体"/>
                <w:b/>
                <w:color w:val="000000" w:themeColor="text1"/>
                <w:sz w:val="24"/>
                <w:lang w:val="zh-CN"/>
              </w:rPr>
              <w:t>奖励类别</w:t>
            </w:r>
          </w:p>
        </w:tc>
        <w:tc>
          <w:tcPr>
            <w:tcW w:w="1904" w:type="dxa"/>
            <w:tcBorders>
              <w:top w:val="single" w:color="auto" w:sz="4" w:space="0"/>
              <w:left w:val="single" w:color="auto" w:sz="4" w:space="0"/>
              <w:bottom w:val="single" w:color="auto" w:sz="4" w:space="0"/>
              <w:right w:val="single" w:color="auto" w:sz="4" w:space="0"/>
            </w:tcBorders>
            <w:vAlign w:val="center"/>
          </w:tcPr>
          <w:p>
            <w:pPr>
              <w:tabs>
                <w:tab w:val="left" w:pos="840"/>
              </w:tabs>
              <w:autoSpaceDE w:val="0"/>
              <w:autoSpaceDN w:val="0"/>
              <w:adjustRightInd w:val="0"/>
              <w:jc w:val="center"/>
              <w:rPr>
                <w:rFonts w:ascii="仿宋_GB2312" w:hAnsi="宋体" w:eastAsia="仿宋_GB2312" w:cs="宋体"/>
                <w:b/>
                <w:color w:val="000000" w:themeColor="text1"/>
                <w:sz w:val="24"/>
                <w:lang w:val="zh-CN"/>
              </w:rPr>
            </w:pPr>
            <w:r>
              <w:rPr>
                <w:rFonts w:hint="eastAsia" w:ascii="仿宋_GB2312" w:hAnsi="宋体" w:eastAsia="仿宋_GB2312" w:cs="宋体"/>
                <w:b/>
                <w:color w:val="000000" w:themeColor="text1"/>
                <w:sz w:val="24"/>
                <w:lang w:val="zh-CN"/>
              </w:rPr>
              <w:t>奖励级别</w:t>
            </w:r>
          </w:p>
        </w:tc>
        <w:tc>
          <w:tcPr>
            <w:tcW w:w="2608" w:type="dxa"/>
            <w:tcBorders>
              <w:top w:val="single" w:color="auto" w:sz="4" w:space="0"/>
              <w:left w:val="single" w:color="auto" w:sz="4" w:space="0"/>
              <w:bottom w:val="single" w:color="auto" w:sz="4" w:space="0"/>
            </w:tcBorders>
            <w:vAlign w:val="center"/>
          </w:tcPr>
          <w:p>
            <w:pPr>
              <w:tabs>
                <w:tab w:val="left" w:pos="840"/>
              </w:tabs>
              <w:autoSpaceDE w:val="0"/>
              <w:autoSpaceDN w:val="0"/>
              <w:adjustRightInd w:val="0"/>
              <w:jc w:val="center"/>
              <w:rPr>
                <w:rFonts w:ascii="仿宋_GB2312" w:hAnsi="宋体" w:eastAsia="仿宋_GB2312" w:cs="宋体"/>
                <w:b/>
                <w:color w:val="000000" w:themeColor="text1"/>
                <w:sz w:val="24"/>
                <w:lang w:val="zh-CN"/>
              </w:rPr>
            </w:pPr>
            <w:r>
              <w:rPr>
                <w:rFonts w:hint="eastAsia" w:ascii="仿宋_GB2312" w:hAnsi="宋体" w:eastAsia="仿宋_GB2312" w:cs="宋体"/>
                <w:b/>
                <w:color w:val="000000" w:themeColor="text1"/>
                <w:sz w:val="24"/>
                <w:lang w:val="zh-CN"/>
              </w:rPr>
              <w:t>奖励标准(万元)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3903" w:type="dxa"/>
            <w:tcBorders>
              <w:top w:val="single" w:color="auto" w:sz="4" w:space="0"/>
              <w:bottom w:val="single" w:color="auto" w:sz="4" w:space="0"/>
              <w:right w:val="single" w:color="auto" w:sz="4" w:space="0"/>
            </w:tcBorders>
            <w:vAlign w:val="center"/>
          </w:tcPr>
          <w:p>
            <w:pPr>
              <w:tabs>
                <w:tab w:val="left" w:pos="840"/>
              </w:tabs>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国家最高科学技术奖</w:t>
            </w:r>
          </w:p>
        </w:tc>
        <w:tc>
          <w:tcPr>
            <w:tcW w:w="1904" w:type="dxa"/>
            <w:tcBorders>
              <w:top w:val="single" w:color="auto" w:sz="4" w:space="0"/>
              <w:left w:val="single" w:color="auto" w:sz="4" w:space="0"/>
              <w:bottom w:val="single" w:color="auto" w:sz="4" w:space="0"/>
              <w:right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p>
        </w:tc>
        <w:tc>
          <w:tcPr>
            <w:tcW w:w="2608" w:type="dxa"/>
            <w:tcBorders>
              <w:top w:val="single" w:color="auto" w:sz="4" w:space="0"/>
              <w:left w:val="single" w:color="auto" w:sz="4" w:space="0"/>
              <w:bottom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3903" w:type="dxa"/>
            <w:vMerge w:val="restart"/>
            <w:tcBorders>
              <w:top w:val="single" w:color="auto" w:sz="4" w:space="0"/>
              <w:bottom w:val="single" w:color="auto" w:sz="4" w:space="0"/>
              <w:right w:val="single" w:color="auto" w:sz="4" w:space="0"/>
            </w:tcBorders>
            <w:vAlign w:val="center"/>
          </w:tcPr>
          <w:p>
            <w:pPr>
              <w:tabs>
                <w:tab w:val="left" w:pos="840"/>
              </w:tabs>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国家自然科学奖</w:t>
            </w:r>
          </w:p>
          <w:p>
            <w:pPr>
              <w:tabs>
                <w:tab w:val="left" w:pos="840"/>
              </w:tabs>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国家技术发明奖</w:t>
            </w:r>
          </w:p>
          <w:p>
            <w:pPr>
              <w:tabs>
                <w:tab w:val="left" w:pos="840"/>
              </w:tabs>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国家科学技术进步奖</w:t>
            </w:r>
          </w:p>
        </w:tc>
        <w:tc>
          <w:tcPr>
            <w:tcW w:w="1904" w:type="dxa"/>
            <w:tcBorders>
              <w:top w:val="single" w:color="auto" w:sz="4" w:space="0"/>
              <w:left w:val="single" w:color="auto" w:sz="4" w:space="0"/>
              <w:bottom w:val="single" w:color="auto" w:sz="4" w:space="0"/>
              <w:right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一等奖</w:t>
            </w:r>
          </w:p>
        </w:tc>
        <w:tc>
          <w:tcPr>
            <w:tcW w:w="2608" w:type="dxa"/>
            <w:tcBorders>
              <w:top w:val="single" w:color="auto" w:sz="4" w:space="0"/>
              <w:left w:val="single" w:color="auto" w:sz="4" w:space="0"/>
              <w:bottom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3903" w:type="dxa"/>
            <w:vMerge w:val="continue"/>
            <w:tcBorders>
              <w:top w:val="single" w:color="auto" w:sz="4" w:space="0"/>
              <w:bottom w:val="single" w:color="auto" w:sz="4" w:space="0"/>
              <w:right w:val="single" w:color="auto" w:sz="4" w:space="0"/>
            </w:tcBorders>
            <w:vAlign w:val="center"/>
          </w:tcPr>
          <w:p>
            <w:pPr>
              <w:tabs>
                <w:tab w:val="left" w:pos="840"/>
              </w:tabs>
              <w:autoSpaceDE w:val="0"/>
              <w:autoSpaceDN w:val="0"/>
              <w:adjustRightInd w:val="0"/>
              <w:rPr>
                <w:rFonts w:ascii="仿宋_GB2312" w:hAnsi="宋体" w:eastAsia="仿宋_GB2312" w:cs="宋体"/>
                <w:color w:val="000000" w:themeColor="text1"/>
                <w:sz w:val="24"/>
                <w:lang w:val="zh-CN"/>
              </w:rPr>
            </w:pPr>
          </w:p>
        </w:tc>
        <w:tc>
          <w:tcPr>
            <w:tcW w:w="1904" w:type="dxa"/>
            <w:tcBorders>
              <w:top w:val="single" w:color="auto" w:sz="4" w:space="0"/>
              <w:left w:val="single" w:color="auto" w:sz="4" w:space="0"/>
              <w:bottom w:val="single" w:color="auto" w:sz="4" w:space="0"/>
              <w:right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二等奖</w:t>
            </w:r>
          </w:p>
        </w:tc>
        <w:tc>
          <w:tcPr>
            <w:tcW w:w="2608" w:type="dxa"/>
            <w:tcBorders>
              <w:top w:val="single" w:color="auto" w:sz="4" w:space="0"/>
              <w:left w:val="single" w:color="auto" w:sz="4" w:space="0"/>
              <w:bottom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150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3903" w:type="dxa"/>
            <w:tcBorders>
              <w:top w:val="single" w:color="auto" w:sz="4" w:space="0"/>
              <w:bottom w:val="single" w:color="auto" w:sz="4" w:space="0"/>
              <w:right w:val="single" w:color="auto" w:sz="4" w:space="0"/>
            </w:tcBorders>
            <w:vAlign w:val="center"/>
          </w:tcPr>
          <w:p>
            <w:pPr>
              <w:tabs>
                <w:tab w:val="left" w:pos="840"/>
              </w:tabs>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省部级科学技术杰出贡献奖</w:t>
            </w:r>
          </w:p>
        </w:tc>
        <w:tc>
          <w:tcPr>
            <w:tcW w:w="1904" w:type="dxa"/>
            <w:tcBorders>
              <w:top w:val="single" w:color="auto" w:sz="4" w:space="0"/>
              <w:left w:val="single" w:color="auto" w:sz="4" w:space="0"/>
              <w:bottom w:val="single" w:color="auto" w:sz="4" w:space="0"/>
              <w:right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p>
        </w:tc>
        <w:tc>
          <w:tcPr>
            <w:tcW w:w="2608" w:type="dxa"/>
            <w:tcBorders>
              <w:top w:val="single" w:color="auto" w:sz="4" w:space="0"/>
              <w:left w:val="single" w:color="auto" w:sz="4" w:space="0"/>
              <w:bottom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3903" w:type="dxa"/>
            <w:vMerge w:val="restart"/>
            <w:tcBorders>
              <w:top w:val="single" w:color="auto" w:sz="4" w:space="0"/>
              <w:bottom w:val="single" w:color="auto" w:sz="4" w:space="0"/>
              <w:right w:val="single" w:color="auto" w:sz="4" w:space="0"/>
            </w:tcBorders>
            <w:vAlign w:val="center"/>
          </w:tcPr>
          <w:p>
            <w:pPr>
              <w:tabs>
                <w:tab w:val="left" w:pos="840"/>
              </w:tabs>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省部级自然科学奖</w:t>
            </w:r>
          </w:p>
          <w:p>
            <w:pPr>
              <w:tabs>
                <w:tab w:val="left" w:pos="840"/>
              </w:tabs>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省部级技术发明奖</w:t>
            </w:r>
          </w:p>
          <w:p>
            <w:pPr>
              <w:tabs>
                <w:tab w:val="left" w:pos="840"/>
              </w:tabs>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省部级科学技术进步奖</w:t>
            </w:r>
          </w:p>
        </w:tc>
        <w:tc>
          <w:tcPr>
            <w:tcW w:w="1904" w:type="dxa"/>
            <w:tcBorders>
              <w:top w:val="single" w:color="auto" w:sz="4" w:space="0"/>
              <w:left w:val="single" w:color="auto" w:sz="4" w:space="0"/>
              <w:bottom w:val="single" w:color="auto" w:sz="4" w:space="0"/>
              <w:right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一等奖</w:t>
            </w:r>
          </w:p>
        </w:tc>
        <w:tc>
          <w:tcPr>
            <w:tcW w:w="2608" w:type="dxa"/>
            <w:tcBorders>
              <w:top w:val="single" w:color="auto" w:sz="4" w:space="0"/>
              <w:left w:val="single" w:color="auto" w:sz="4" w:space="0"/>
              <w:bottom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3903" w:type="dxa"/>
            <w:vMerge w:val="continue"/>
            <w:tcBorders>
              <w:top w:val="single" w:color="auto" w:sz="4" w:space="0"/>
              <w:bottom w:val="single" w:color="auto" w:sz="4" w:space="0"/>
              <w:right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p>
        </w:tc>
        <w:tc>
          <w:tcPr>
            <w:tcW w:w="1904" w:type="dxa"/>
            <w:tcBorders>
              <w:top w:val="single" w:color="auto" w:sz="4" w:space="0"/>
              <w:left w:val="single" w:color="auto" w:sz="4" w:space="0"/>
              <w:bottom w:val="single" w:color="auto" w:sz="4" w:space="0"/>
              <w:right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二等奖</w:t>
            </w:r>
          </w:p>
        </w:tc>
        <w:tc>
          <w:tcPr>
            <w:tcW w:w="2608" w:type="dxa"/>
            <w:tcBorders>
              <w:top w:val="single" w:color="auto" w:sz="4" w:space="0"/>
              <w:left w:val="single" w:color="auto" w:sz="4" w:space="0"/>
              <w:bottom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3903" w:type="dxa"/>
            <w:vMerge w:val="continue"/>
            <w:tcBorders>
              <w:top w:val="single" w:color="auto" w:sz="4" w:space="0"/>
              <w:bottom w:val="single" w:color="auto" w:sz="4" w:space="0"/>
              <w:right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p>
        </w:tc>
        <w:tc>
          <w:tcPr>
            <w:tcW w:w="1904" w:type="dxa"/>
            <w:tcBorders>
              <w:top w:val="single" w:color="auto" w:sz="4" w:space="0"/>
              <w:left w:val="single" w:color="auto" w:sz="4" w:space="0"/>
              <w:bottom w:val="single" w:color="auto" w:sz="4" w:space="0"/>
              <w:right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三等奖</w:t>
            </w:r>
          </w:p>
        </w:tc>
        <w:tc>
          <w:tcPr>
            <w:tcW w:w="2608" w:type="dxa"/>
            <w:tcBorders>
              <w:top w:val="single" w:color="auto" w:sz="4" w:space="0"/>
              <w:left w:val="single" w:color="auto" w:sz="4" w:space="0"/>
              <w:bottom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3903" w:type="dxa"/>
            <w:vMerge w:val="restart"/>
            <w:tcBorders>
              <w:top w:val="single" w:color="auto" w:sz="4" w:space="0"/>
              <w:right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olor w:val="000000" w:themeColor="text1"/>
                <w:sz w:val="24"/>
              </w:rPr>
              <w:t>市厅级政府科技成果（自然科学类）</w:t>
            </w:r>
          </w:p>
        </w:tc>
        <w:tc>
          <w:tcPr>
            <w:tcW w:w="1904" w:type="dxa"/>
            <w:tcBorders>
              <w:top w:val="single" w:color="auto" w:sz="4" w:space="0"/>
              <w:left w:val="single" w:color="auto" w:sz="4" w:space="0"/>
              <w:bottom w:val="single" w:color="auto" w:sz="4" w:space="0"/>
              <w:right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一等奖</w:t>
            </w:r>
          </w:p>
        </w:tc>
        <w:tc>
          <w:tcPr>
            <w:tcW w:w="2608" w:type="dxa"/>
            <w:tcBorders>
              <w:top w:val="single" w:color="auto" w:sz="4" w:space="0"/>
              <w:left w:val="single" w:color="auto" w:sz="4" w:space="0"/>
              <w:bottom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3903" w:type="dxa"/>
            <w:vMerge w:val="continue"/>
            <w:tcBorders>
              <w:right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p>
        </w:tc>
        <w:tc>
          <w:tcPr>
            <w:tcW w:w="1904" w:type="dxa"/>
            <w:tcBorders>
              <w:top w:val="single" w:color="auto" w:sz="4" w:space="0"/>
              <w:left w:val="single" w:color="auto" w:sz="4" w:space="0"/>
              <w:bottom w:val="single" w:color="auto" w:sz="4" w:space="0"/>
              <w:right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二等奖</w:t>
            </w:r>
          </w:p>
        </w:tc>
        <w:tc>
          <w:tcPr>
            <w:tcW w:w="2608" w:type="dxa"/>
            <w:tcBorders>
              <w:top w:val="single" w:color="auto" w:sz="4" w:space="0"/>
              <w:left w:val="single" w:color="auto" w:sz="4" w:space="0"/>
              <w:bottom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3903" w:type="dxa"/>
            <w:vMerge w:val="continue"/>
            <w:tcBorders>
              <w:bottom w:val="single" w:color="auto" w:sz="4" w:space="0"/>
              <w:right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p>
        </w:tc>
        <w:tc>
          <w:tcPr>
            <w:tcW w:w="1904" w:type="dxa"/>
            <w:tcBorders>
              <w:top w:val="single" w:color="auto" w:sz="4" w:space="0"/>
              <w:left w:val="single" w:color="auto" w:sz="4" w:space="0"/>
              <w:bottom w:val="single" w:color="auto" w:sz="4" w:space="0"/>
              <w:right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三等奖</w:t>
            </w:r>
          </w:p>
        </w:tc>
        <w:tc>
          <w:tcPr>
            <w:tcW w:w="2608" w:type="dxa"/>
            <w:tcBorders>
              <w:top w:val="single" w:color="auto" w:sz="4" w:space="0"/>
              <w:left w:val="single" w:color="auto" w:sz="4" w:space="0"/>
              <w:bottom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0.5</w:t>
            </w:r>
          </w:p>
        </w:tc>
      </w:tr>
    </w:tbl>
    <w:p>
      <w:pPr>
        <w:keepNext w:val="0"/>
        <w:keepLines w:val="0"/>
        <w:pageBreakBefore w:val="0"/>
        <w:widowControl w:val="0"/>
        <w:kinsoku/>
        <w:wordWrap/>
        <w:overflowPunct/>
        <w:topLinePunct w:val="0"/>
        <w:autoSpaceDE/>
        <w:autoSpaceDN/>
        <w:bidi w:val="0"/>
        <w:adjustRightInd/>
        <w:snapToGrid/>
        <w:spacing w:before="95" w:beforeLines="30" w:after="95" w:afterLines="30" w:line="520" w:lineRule="exact"/>
        <w:ind w:left="0" w:leftChars="0" w:right="0" w:rightChars="0" w:firstLine="560" w:firstLineChars="200"/>
        <w:jc w:val="both"/>
        <w:textAlignment w:val="auto"/>
        <w:outlineLvl w:val="9"/>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2.人文社科类成果配套奖励标准：</w:t>
      </w:r>
    </w:p>
    <w:tbl>
      <w:tblPr>
        <w:tblStyle w:val="16"/>
        <w:tblW w:w="846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507"/>
        <w:gridCol w:w="1643"/>
        <w:gridCol w:w="2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507" w:type="dxa"/>
            <w:tcBorders>
              <w:top w:val="single" w:color="auto" w:sz="4" w:space="0"/>
              <w:bottom w:val="single" w:color="auto" w:sz="4" w:space="0"/>
              <w:right w:val="single" w:color="auto" w:sz="4" w:space="0"/>
            </w:tcBorders>
            <w:vAlign w:val="center"/>
          </w:tcPr>
          <w:p>
            <w:pPr>
              <w:tabs>
                <w:tab w:val="left" w:pos="840"/>
              </w:tabs>
              <w:autoSpaceDE w:val="0"/>
              <w:autoSpaceDN w:val="0"/>
              <w:adjustRightInd w:val="0"/>
              <w:jc w:val="center"/>
              <w:rPr>
                <w:rFonts w:ascii="仿宋_GB2312" w:hAnsi="宋体" w:eastAsia="仿宋_GB2312" w:cs="宋体"/>
                <w:b/>
                <w:color w:val="000000" w:themeColor="text1"/>
                <w:sz w:val="24"/>
                <w:lang w:val="zh-CN"/>
              </w:rPr>
            </w:pPr>
            <w:r>
              <w:rPr>
                <w:rFonts w:hint="eastAsia" w:ascii="仿宋_GB2312" w:hAnsi="宋体" w:eastAsia="仿宋_GB2312" w:cs="宋体"/>
                <w:b/>
                <w:color w:val="000000" w:themeColor="text1"/>
                <w:sz w:val="24"/>
                <w:lang w:val="zh-CN"/>
              </w:rPr>
              <w:t>成果类别</w:t>
            </w:r>
          </w:p>
        </w:tc>
        <w:tc>
          <w:tcPr>
            <w:tcW w:w="1643" w:type="dxa"/>
            <w:tcBorders>
              <w:top w:val="single" w:color="auto" w:sz="4" w:space="0"/>
              <w:left w:val="single" w:color="auto" w:sz="4" w:space="0"/>
              <w:bottom w:val="single" w:color="auto" w:sz="4" w:space="0"/>
              <w:right w:val="single" w:color="auto" w:sz="4" w:space="0"/>
            </w:tcBorders>
            <w:vAlign w:val="center"/>
          </w:tcPr>
          <w:p>
            <w:pPr>
              <w:tabs>
                <w:tab w:val="left" w:pos="840"/>
              </w:tabs>
              <w:autoSpaceDE w:val="0"/>
              <w:autoSpaceDN w:val="0"/>
              <w:adjustRightInd w:val="0"/>
              <w:jc w:val="center"/>
              <w:rPr>
                <w:rFonts w:ascii="仿宋_GB2312" w:hAnsi="宋体" w:eastAsia="仿宋_GB2312" w:cs="宋体"/>
                <w:b/>
                <w:color w:val="000000" w:themeColor="text1"/>
                <w:sz w:val="24"/>
                <w:lang w:val="zh-CN"/>
              </w:rPr>
            </w:pPr>
            <w:r>
              <w:rPr>
                <w:rFonts w:hint="eastAsia" w:ascii="仿宋_GB2312" w:hAnsi="宋体" w:eastAsia="仿宋_GB2312" w:cs="宋体"/>
                <w:b/>
                <w:color w:val="000000" w:themeColor="text1"/>
                <w:sz w:val="24"/>
                <w:lang w:val="zh-CN"/>
              </w:rPr>
              <w:t>奖励级别</w:t>
            </w:r>
          </w:p>
        </w:tc>
        <w:tc>
          <w:tcPr>
            <w:tcW w:w="2312" w:type="dxa"/>
            <w:tcBorders>
              <w:top w:val="single" w:color="auto" w:sz="4" w:space="0"/>
              <w:left w:val="single" w:color="auto" w:sz="4" w:space="0"/>
              <w:bottom w:val="single" w:color="auto" w:sz="4" w:space="0"/>
            </w:tcBorders>
            <w:vAlign w:val="center"/>
          </w:tcPr>
          <w:p>
            <w:pPr>
              <w:tabs>
                <w:tab w:val="left" w:pos="840"/>
              </w:tabs>
              <w:autoSpaceDE w:val="0"/>
              <w:autoSpaceDN w:val="0"/>
              <w:adjustRightInd w:val="0"/>
              <w:ind w:left="-113" w:leftChars="-54" w:right="-113" w:rightChars="-54"/>
              <w:jc w:val="center"/>
              <w:rPr>
                <w:rFonts w:ascii="仿宋_GB2312" w:hAnsi="宋体" w:eastAsia="仿宋_GB2312" w:cs="宋体"/>
                <w:b/>
                <w:color w:val="000000" w:themeColor="text1"/>
                <w:sz w:val="24"/>
                <w:lang w:val="zh-CN"/>
              </w:rPr>
            </w:pPr>
            <w:r>
              <w:rPr>
                <w:rFonts w:hint="eastAsia" w:ascii="仿宋_GB2312" w:hAnsi="宋体" w:eastAsia="仿宋_GB2312" w:cs="宋体"/>
                <w:b/>
                <w:color w:val="000000" w:themeColor="text1"/>
                <w:sz w:val="24"/>
                <w:lang w:val="zh-CN"/>
              </w:rPr>
              <w:t>计发标准(万元)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507" w:type="dxa"/>
            <w:vMerge w:val="restart"/>
            <w:tcBorders>
              <w:top w:val="single" w:color="auto" w:sz="4" w:space="0"/>
              <w:bottom w:val="single" w:color="auto" w:sz="4" w:space="0"/>
              <w:right w:val="single" w:color="auto" w:sz="4" w:space="0"/>
            </w:tcBorders>
            <w:vAlign w:val="center"/>
          </w:tcPr>
          <w:p>
            <w:pPr>
              <w:tabs>
                <w:tab w:val="left" w:pos="840"/>
              </w:tabs>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中国高校人文社会科学研究优秀成果奖</w:t>
            </w:r>
          </w:p>
          <w:p>
            <w:pPr>
              <w:tabs>
                <w:tab w:val="left" w:pos="840"/>
              </w:tabs>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国家社科基金项目优秀成果奖</w:t>
            </w:r>
          </w:p>
        </w:tc>
        <w:tc>
          <w:tcPr>
            <w:tcW w:w="1643" w:type="dxa"/>
            <w:tcBorders>
              <w:top w:val="single" w:color="auto" w:sz="4" w:space="0"/>
              <w:left w:val="single" w:color="auto" w:sz="4" w:space="0"/>
              <w:bottom w:val="single" w:color="auto" w:sz="4" w:space="0"/>
              <w:right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一等奖</w:t>
            </w:r>
          </w:p>
        </w:tc>
        <w:tc>
          <w:tcPr>
            <w:tcW w:w="2312" w:type="dxa"/>
            <w:tcBorders>
              <w:top w:val="single" w:color="auto" w:sz="4" w:space="0"/>
              <w:left w:val="single" w:color="auto" w:sz="4" w:space="0"/>
              <w:bottom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507" w:type="dxa"/>
            <w:vMerge w:val="continue"/>
            <w:tcBorders>
              <w:top w:val="single" w:color="auto" w:sz="4" w:space="0"/>
              <w:bottom w:val="single" w:color="auto" w:sz="4" w:space="0"/>
              <w:right w:val="single" w:color="auto" w:sz="4" w:space="0"/>
            </w:tcBorders>
            <w:vAlign w:val="center"/>
          </w:tcPr>
          <w:p>
            <w:pPr>
              <w:tabs>
                <w:tab w:val="left" w:pos="840"/>
              </w:tabs>
              <w:autoSpaceDE w:val="0"/>
              <w:autoSpaceDN w:val="0"/>
              <w:adjustRightInd w:val="0"/>
              <w:rPr>
                <w:rFonts w:ascii="仿宋_GB2312" w:hAnsi="宋体" w:eastAsia="仿宋_GB2312" w:cs="宋体"/>
                <w:color w:val="000000" w:themeColor="text1"/>
                <w:sz w:val="24"/>
                <w:lang w:val="zh-CN"/>
              </w:rPr>
            </w:pPr>
          </w:p>
        </w:tc>
        <w:tc>
          <w:tcPr>
            <w:tcW w:w="1643" w:type="dxa"/>
            <w:tcBorders>
              <w:top w:val="single" w:color="auto" w:sz="4" w:space="0"/>
              <w:left w:val="single" w:color="auto" w:sz="4" w:space="0"/>
              <w:bottom w:val="single" w:color="auto" w:sz="4" w:space="0"/>
              <w:right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二等奖</w:t>
            </w:r>
          </w:p>
        </w:tc>
        <w:tc>
          <w:tcPr>
            <w:tcW w:w="2312" w:type="dxa"/>
            <w:tcBorders>
              <w:top w:val="single" w:color="auto" w:sz="4" w:space="0"/>
              <w:left w:val="single" w:color="auto" w:sz="4" w:space="0"/>
              <w:bottom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507" w:type="dxa"/>
            <w:vMerge w:val="continue"/>
            <w:tcBorders>
              <w:top w:val="single" w:color="auto" w:sz="4" w:space="0"/>
              <w:bottom w:val="single" w:color="auto" w:sz="4" w:space="0"/>
              <w:right w:val="single" w:color="auto" w:sz="4" w:space="0"/>
            </w:tcBorders>
            <w:vAlign w:val="center"/>
          </w:tcPr>
          <w:p>
            <w:pPr>
              <w:tabs>
                <w:tab w:val="left" w:pos="840"/>
              </w:tabs>
              <w:autoSpaceDE w:val="0"/>
              <w:autoSpaceDN w:val="0"/>
              <w:adjustRightInd w:val="0"/>
              <w:rPr>
                <w:rFonts w:ascii="仿宋_GB2312" w:hAnsi="宋体" w:eastAsia="仿宋_GB2312" w:cs="宋体"/>
                <w:color w:val="000000" w:themeColor="text1"/>
                <w:sz w:val="24"/>
                <w:lang w:val="zh-CN"/>
              </w:rPr>
            </w:pPr>
          </w:p>
        </w:tc>
        <w:tc>
          <w:tcPr>
            <w:tcW w:w="1643" w:type="dxa"/>
            <w:tcBorders>
              <w:top w:val="single" w:color="auto" w:sz="4" w:space="0"/>
              <w:left w:val="single" w:color="auto" w:sz="4" w:space="0"/>
              <w:bottom w:val="single" w:color="auto" w:sz="4" w:space="0"/>
              <w:right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三等奖</w:t>
            </w:r>
          </w:p>
        </w:tc>
        <w:tc>
          <w:tcPr>
            <w:tcW w:w="2312" w:type="dxa"/>
            <w:tcBorders>
              <w:top w:val="single" w:color="auto" w:sz="4" w:space="0"/>
              <w:left w:val="single" w:color="auto" w:sz="4" w:space="0"/>
              <w:bottom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507" w:type="dxa"/>
            <w:vMerge w:val="restart"/>
            <w:tcBorders>
              <w:top w:val="single" w:color="auto" w:sz="4" w:space="0"/>
              <w:bottom w:val="single" w:color="auto" w:sz="4" w:space="0"/>
              <w:right w:val="single" w:color="auto" w:sz="4" w:space="0"/>
            </w:tcBorders>
            <w:vAlign w:val="center"/>
          </w:tcPr>
          <w:p>
            <w:pPr>
              <w:tabs>
                <w:tab w:val="left" w:pos="840"/>
              </w:tabs>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省部级哲学社会科学成果奖</w:t>
            </w:r>
          </w:p>
        </w:tc>
        <w:tc>
          <w:tcPr>
            <w:tcW w:w="1643" w:type="dxa"/>
            <w:tcBorders>
              <w:top w:val="single" w:color="auto" w:sz="4" w:space="0"/>
              <w:left w:val="single" w:color="auto" w:sz="4" w:space="0"/>
              <w:bottom w:val="single" w:color="auto" w:sz="4" w:space="0"/>
              <w:right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一等奖</w:t>
            </w:r>
          </w:p>
        </w:tc>
        <w:tc>
          <w:tcPr>
            <w:tcW w:w="2312" w:type="dxa"/>
            <w:tcBorders>
              <w:top w:val="single" w:color="auto" w:sz="4" w:space="0"/>
              <w:left w:val="single" w:color="auto" w:sz="4" w:space="0"/>
              <w:bottom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507" w:type="dxa"/>
            <w:vMerge w:val="continue"/>
            <w:tcBorders>
              <w:top w:val="single" w:color="auto" w:sz="4" w:space="0"/>
              <w:bottom w:val="single" w:color="auto" w:sz="4" w:space="0"/>
              <w:right w:val="single" w:color="auto" w:sz="4" w:space="0"/>
            </w:tcBorders>
            <w:vAlign w:val="center"/>
          </w:tcPr>
          <w:p>
            <w:pPr>
              <w:tabs>
                <w:tab w:val="left" w:pos="840"/>
              </w:tabs>
              <w:autoSpaceDE w:val="0"/>
              <w:autoSpaceDN w:val="0"/>
              <w:adjustRightInd w:val="0"/>
              <w:rPr>
                <w:rFonts w:ascii="仿宋_GB2312" w:hAnsi="宋体" w:eastAsia="仿宋_GB2312" w:cs="宋体"/>
                <w:color w:val="000000" w:themeColor="text1"/>
                <w:sz w:val="24"/>
                <w:lang w:val="zh-CN"/>
              </w:rPr>
            </w:pPr>
          </w:p>
        </w:tc>
        <w:tc>
          <w:tcPr>
            <w:tcW w:w="1643" w:type="dxa"/>
            <w:tcBorders>
              <w:top w:val="single" w:color="auto" w:sz="4" w:space="0"/>
              <w:left w:val="single" w:color="auto" w:sz="4" w:space="0"/>
              <w:bottom w:val="single" w:color="auto" w:sz="4" w:space="0"/>
              <w:right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二等奖</w:t>
            </w:r>
          </w:p>
        </w:tc>
        <w:tc>
          <w:tcPr>
            <w:tcW w:w="2312" w:type="dxa"/>
            <w:tcBorders>
              <w:top w:val="single" w:color="auto" w:sz="4" w:space="0"/>
              <w:left w:val="single" w:color="auto" w:sz="4" w:space="0"/>
              <w:bottom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507" w:type="dxa"/>
            <w:vMerge w:val="continue"/>
            <w:tcBorders>
              <w:top w:val="single" w:color="auto" w:sz="4" w:space="0"/>
              <w:bottom w:val="single" w:color="auto" w:sz="4" w:space="0"/>
              <w:right w:val="single" w:color="auto" w:sz="4" w:space="0"/>
            </w:tcBorders>
            <w:vAlign w:val="center"/>
          </w:tcPr>
          <w:p>
            <w:pPr>
              <w:tabs>
                <w:tab w:val="left" w:pos="840"/>
              </w:tabs>
              <w:autoSpaceDE w:val="0"/>
              <w:autoSpaceDN w:val="0"/>
              <w:adjustRightInd w:val="0"/>
              <w:rPr>
                <w:rFonts w:ascii="仿宋_GB2312" w:hAnsi="宋体" w:eastAsia="仿宋_GB2312" w:cs="宋体"/>
                <w:color w:val="000000" w:themeColor="text1"/>
                <w:sz w:val="24"/>
                <w:lang w:val="zh-CN"/>
              </w:rPr>
            </w:pPr>
          </w:p>
        </w:tc>
        <w:tc>
          <w:tcPr>
            <w:tcW w:w="1643" w:type="dxa"/>
            <w:tcBorders>
              <w:top w:val="single" w:color="auto" w:sz="4" w:space="0"/>
              <w:left w:val="single" w:color="auto" w:sz="4" w:space="0"/>
              <w:bottom w:val="single" w:color="auto" w:sz="4" w:space="0"/>
              <w:right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三等奖</w:t>
            </w:r>
          </w:p>
        </w:tc>
        <w:tc>
          <w:tcPr>
            <w:tcW w:w="2312" w:type="dxa"/>
            <w:tcBorders>
              <w:top w:val="single" w:color="auto" w:sz="4" w:space="0"/>
              <w:left w:val="single" w:color="auto" w:sz="4" w:space="0"/>
              <w:bottom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507" w:type="dxa"/>
            <w:vMerge w:val="restart"/>
            <w:tcBorders>
              <w:top w:val="single" w:color="auto" w:sz="4" w:space="0"/>
              <w:bottom w:val="single" w:color="auto" w:sz="4" w:space="0"/>
              <w:right w:val="single" w:color="auto" w:sz="4" w:space="0"/>
            </w:tcBorders>
            <w:vAlign w:val="center"/>
          </w:tcPr>
          <w:p>
            <w:pPr>
              <w:tabs>
                <w:tab w:val="left" w:pos="840"/>
              </w:tabs>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olor w:val="000000" w:themeColor="text1"/>
                <w:sz w:val="24"/>
              </w:rPr>
              <w:t>市厅级政府科技成果（社会科学类）</w:t>
            </w:r>
          </w:p>
        </w:tc>
        <w:tc>
          <w:tcPr>
            <w:tcW w:w="1643" w:type="dxa"/>
            <w:tcBorders>
              <w:top w:val="single" w:color="auto" w:sz="4" w:space="0"/>
              <w:left w:val="single" w:color="auto" w:sz="4" w:space="0"/>
              <w:bottom w:val="single" w:color="auto" w:sz="4" w:space="0"/>
              <w:right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一等奖</w:t>
            </w:r>
          </w:p>
        </w:tc>
        <w:tc>
          <w:tcPr>
            <w:tcW w:w="2312" w:type="dxa"/>
            <w:tcBorders>
              <w:top w:val="single" w:color="auto" w:sz="4" w:space="0"/>
              <w:left w:val="single" w:color="auto" w:sz="4" w:space="0"/>
              <w:bottom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507" w:type="dxa"/>
            <w:vMerge w:val="continue"/>
            <w:tcBorders>
              <w:top w:val="single" w:color="auto" w:sz="4" w:space="0"/>
              <w:bottom w:val="single" w:color="auto" w:sz="4" w:space="0"/>
              <w:right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p>
        </w:tc>
        <w:tc>
          <w:tcPr>
            <w:tcW w:w="1643" w:type="dxa"/>
            <w:tcBorders>
              <w:top w:val="single" w:color="auto" w:sz="4" w:space="0"/>
              <w:left w:val="single" w:color="auto" w:sz="4" w:space="0"/>
              <w:bottom w:val="single" w:color="auto" w:sz="4" w:space="0"/>
              <w:right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二等奖</w:t>
            </w:r>
          </w:p>
        </w:tc>
        <w:tc>
          <w:tcPr>
            <w:tcW w:w="2312" w:type="dxa"/>
            <w:tcBorders>
              <w:top w:val="single" w:color="auto" w:sz="4" w:space="0"/>
              <w:left w:val="single" w:color="auto" w:sz="4" w:space="0"/>
              <w:bottom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4507" w:type="dxa"/>
            <w:vMerge w:val="continue"/>
            <w:tcBorders>
              <w:top w:val="single" w:color="auto" w:sz="4" w:space="0"/>
              <w:bottom w:val="single" w:color="auto" w:sz="4" w:space="0"/>
              <w:right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p>
        </w:tc>
        <w:tc>
          <w:tcPr>
            <w:tcW w:w="1643" w:type="dxa"/>
            <w:tcBorders>
              <w:top w:val="single" w:color="auto" w:sz="4" w:space="0"/>
              <w:left w:val="single" w:color="auto" w:sz="4" w:space="0"/>
              <w:bottom w:val="single" w:color="auto" w:sz="4" w:space="0"/>
              <w:right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三等奖</w:t>
            </w:r>
          </w:p>
        </w:tc>
        <w:tc>
          <w:tcPr>
            <w:tcW w:w="2312" w:type="dxa"/>
            <w:tcBorders>
              <w:top w:val="single" w:color="auto" w:sz="4" w:space="0"/>
              <w:left w:val="single" w:color="auto" w:sz="4" w:space="0"/>
              <w:bottom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0.2</w:t>
            </w:r>
          </w:p>
        </w:tc>
      </w:tr>
    </w:tbl>
    <w:p>
      <w:pPr>
        <w:spacing w:line="520" w:lineRule="exact"/>
        <w:ind w:firstLine="482" w:firstLineChars="200"/>
        <w:rPr>
          <w:rFonts w:ascii="仿宋_GB2312" w:hAnsi="宋体" w:eastAsia="仿宋_GB2312" w:cs="宋体"/>
          <w:color w:val="000000" w:themeColor="text1"/>
          <w:sz w:val="24"/>
          <w:lang w:val="zh-CN"/>
        </w:rPr>
      </w:pPr>
      <w:r>
        <w:rPr>
          <w:rFonts w:hint="eastAsia" w:ascii="仿宋_GB2312" w:hAnsi="宋体" w:eastAsia="仿宋_GB2312" w:cs="宋体"/>
          <w:b/>
          <w:color w:val="000000" w:themeColor="text1"/>
          <w:sz w:val="24"/>
          <w:lang w:val="zh-CN"/>
        </w:rPr>
        <w:t>说明：</w:t>
      </w:r>
      <w:r>
        <w:rPr>
          <w:rFonts w:hint="eastAsia" w:ascii="楷体_GB2312" w:hAnsi="宋体" w:eastAsia="楷体_GB2312" w:cs="宋体"/>
          <w:color w:val="000000" w:themeColor="text1"/>
          <w:sz w:val="24"/>
          <w:lang w:val="zh-CN"/>
        </w:rPr>
        <w:t>所获成果的政府、学院奖金的40%用于奖励成果负责人或首席贡献者；60%用于奖励成果负责人或首席贡献者之外的团队; 如果成果申报者只有一个人，则其获得政府、学院所颁发奖金或奖励的100%。</w:t>
      </w:r>
    </w:p>
    <w:p>
      <w:pPr>
        <w:spacing w:line="560" w:lineRule="exact"/>
        <w:ind w:firstLine="562" w:firstLineChars="200"/>
        <w:rPr>
          <w:rFonts w:ascii="仿宋_GB2312" w:hAnsi="宋体" w:eastAsia="仿宋_GB2312"/>
          <w:color w:val="000000" w:themeColor="text1"/>
          <w:sz w:val="28"/>
          <w:szCs w:val="28"/>
        </w:rPr>
      </w:pPr>
      <w:r>
        <w:rPr>
          <w:rFonts w:hint="eastAsia" w:ascii="仿宋_GB2312" w:hAnsi="宋体" w:eastAsia="仿宋_GB2312"/>
          <w:b/>
          <w:color w:val="000000" w:themeColor="text1"/>
          <w:sz w:val="28"/>
          <w:szCs w:val="28"/>
        </w:rPr>
        <w:t>第八条</w:t>
      </w:r>
      <w:r>
        <w:rPr>
          <w:rFonts w:hint="eastAsia" w:ascii="仿宋_GB2312" w:hAnsi="宋体" w:eastAsia="仿宋_GB2312"/>
          <w:color w:val="000000" w:themeColor="text1"/>
          <w:sz w:val="28"/>
          <w:szCs w:val="28"/>
        </w:rPr>
        <w:t xml:space="preserve"> 专利奖励：湖南交通工程学院为第一专利权人单位所获得的职务专利，学院针对发明人的奖励标准：</w:t>
      </w:r>
    </w:p>
    <w:tbl>
      <w:tblPr>
        <w:tblStyle w:val="16"/>
        <w:tblW w:w="847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22"/>
        <w:gridCol w:w="42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4222" w:type="dxa"/>
            <w:tcBorders>
              <w:top w:val="single" w:color="auto" w:sz="4" w:space="0"/>
              <w:bottom w:val="single" w:color="auto" w:sz="4" w:space="0"/>
              <w:right w:val="single" w:color="auto" w:sz="4" w:space="0"/>
            </w:tcBorders>
            <w:vAlign w:val="center"/>
          </w:tcPr>
          <w:p>
            <w:pPr>
              <w:tabs>
                <w:tab w:val="left" w:pos="840"/>
              </w:tabs>
              <w:autoSpaceDE w:val="0"/>
              <w:autoSpaceDN w:val="0"/>
              <w:adjustRightInd w:val="0"/>
              <w:jc w:val="center"/>
              <w:rPr>
                <w:rFonts w:ascii="仿宋_GB2312" w:hAnsi="宋体" w:eastAsia="仿宋_GB2312" w:cs="宋体"/>
                <w:b/>
                <w:color w:val="000000" w:themeColor="text1"/>
                <w:sz w:val="24"/>
                <w:lang w:val="zh-CN"/>
              </w:rPr>
            </w:pPr>
            <w:r>
              <w:rPr>
                <w:rFonts w:hint="eastAsia" w:ascii="仿宋_GB2312" w:hAnsi="宋体" w:eastAsia="仿宋_GB2312" w:cs="宋体"/>
                <w:b/>
                <w:color w:val="000000" w:themeColor="text1"/>
                <w:sz w:val="24"/>
                <w:lang w:val="zh-CN"/>
              </w:rPr>
              <w:t>类  别</w:t>
            </w:r>
          </w:p>
        </w:tc>
        <w:tc>
          <w:tcPr>
            <w:tcW w:w="4254" w:type="dxa"/>
            <w:tcBorders>
              <w:top w:val="single" w:color="auto" w:sz="4" w:space="0"/>
              <w:left w:val="single" w:color="auto" w:sz="4" w:space="0"/>
              <w:bottom w:val="single" w:color="auto" w:sz="4" w:space="0"/>
            </w:tcBorders>
            <w:vAlign w:val="center"/>
          </w:tcPr>
          <w:p>
            <w:pPr>
              <w:tabs>
                <w:tab w:val="left" w:pos="840"/>
              </w:tabs>
              <w:autoSpaceDE w:val="0"/>
              <w:autoSpaceDN w:val="0"/>
              <w:adjustRightInd w:val="0"/>
              <w:jc w:val="center"/>
              <w:rPr>
                <w:rFonts w:ascii="仿宋_GB2312" w:hAnsi="宋体" w:eastAsia="仿宋_GB2312" w:cs="宋体"/>
                <w:b/>
                <w:color w:val="000000" w:themeColor="text1"/>
                <w:sz w:val="24"/>
                <w:lang w:val="zh-CN"/>
              </w:rPr>
            </w:pPr>
            <w:r>
              <w:rPr>
                <w:rFonts w:hint="eastAsia" w:ascii="仿宋_GB2312" w:hAnsi="宋体" w:eastAsia="仿宋_GB2312" w:cs="宋体"/>
                <w:b/>
                <w:color w:val="000000" w:themeColor="text1"/>
                <w:sz w:val="24"/>
                <w:lang w:val="zh-CN"/>
              </w:rPr>
              <w:t>奖励标准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4222" w:type="dxa"/>
            <w:tcBorders>
              <w:top w:val="single" w:color="auto" w:sz="4" w:space="0"/>
              <w:bottom w:val="single" w:color="auto" w:sz="4" w:space="0"/>
              <w:right w:val="single" w:color="auto" w:sz="4" w:space="0"/>
            </w:tcBorders>
            <w:vAlign w:val="center"/>
          </w:tcPr>
          <w:p>
            <w:pPr>
              <w:tabs>
                <w:tab w:val="left" w:pos="840"/>
              </w:tabs>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国内外发明专利</w:t>
            </w:r>
          </w:p>
        </w:tc>
        <w:tc>
          <w:tcPr>
            <w:tcW w:w="4254" w:type="dxa"/>
            <w:tcBorders>
              <w:top w:val="single" w:color="auto" w:sz="4" w:space="0"/>
              <w:left w:val="single" w:color="auto" w:sz="4" w:space="0"/>
              <w:bottom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4.0万元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4222" w:type="dxa"/>
            <w:tcBorders>
              <w:top w:val="single" w:color="auto" w:sz="4" w:space="0"/>
              <w:bottom w:val="single" w:color="auto" w:sz="4" w:space="0"/>
              <w:right w:val="single" w:color="auto" w:sz="4" w:space="0"/>
            </w:tcBorders>
            <w:vAlign w:val="center"/>
          </w:tcPr>
          <w:p>
            <w:pPr>
              <w:tabs>
                <w:tab w:val="left" w:pos="840"/>
              </w:tabs>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国内外实用新型专利</w:t>
            </w:r>
          </w:p>
        </w:tc>
        <w:tc>
          <w:tcPr>
            <w:tcW w:w="4254" w:type="dxa"/>
            <w:tcBorders>
              <w:top w:val="single" w:color="auto" w:sz="4" w:space="0"/>
              <w:left w:val="single" w:color="auto" w:sz="4" w:space="0"/>
              <w:bottom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0.45万元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4222" w:type="dxa"/>
            <w:tcBorders>
              <w:top w:val="single" w:color="auto" w:sz="4" w:space="0"/>
              <w:bottom w:val="single" w:color="auto" w:sz="4" w:space="0"/>
              <w:right w:val="single" w:color="auto" w:sz="4" w:space="0"/>
            </w:tcBorders>
            <w:vAlign w:val="center"/>
          </w:tcPr>
          <w:p>
            <w:pPr>
              <w:tabs>
                <w:tab w:val="left" w:pos="840"/>
              </w:tabs>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国内外外观设计专利</w:t>
            </w:r>
          </w:p>
        </w:tc>
        <w:tc>
          <w:tcPr>
            <w:tcW w:w="4254" w:type="dxa"/>
            <w:tcBorders>
              <w:top w:val="single" w:color="auto" w:sz="4" w:space="0"/>
              <w:left w:val="single" w:color="auto" w:sz="4" w:space="0"/>
              <w:bottom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0.2万元</w:t>
            </w:r>
          </w:p>
        </w:tc>
      </w:tr>
    </w:tbl>
    <w:p>
      <w:pPr>
        <w:spacing w:line="520" w:lineRule="exact"/>
        <w:ind w:firstLine="482" w:firstLineChars="200"/>
        <w:rPr>
          <w:rFonts w:ascii="仿宋_GB2312" w:hAnsi="宋体" w:eastAsia="仿宋_GB2312" w:cs="宋体"/>
          <w:color w:val="000000" w:themeColor="text1"/>
          <w:sz w:val="24"/>
          <w:lang w:val="zh-CN"/>
        </w:rPr>
      </w:pPr>
      <w:r>
        <w:rPr>
          <w:rFonts w:hint="eastAsia" w:ascii="仿宋_GB2312" w:hAnsi="宋体" w:eastAsia="仿宋_GB2312"/>
          <w:b/>
          <w:color w:val="000000" w:themeColor="text1"/>
          <w:sz w:val="24"/>
        </w:rPr>
        <w:t>说明：</w:t>
      </w:r>
      <w:r>
        <w:rPr>
          <w:rFonts w:hint="eastAsia" w:ascii="楷体_GB2312" w:hAnsi="宋体" w:eastAsia="楷体_GB2312"/>
          <w:color w:val="000000" w:themeColor="text1"/>
          <w:sz w:val="24"/>
        </w:rPr>
        <w:t>省、市知识产权局针对某项专利申报、授权拨付到学院的资助或奖励归发明人所有。</w:t>
      </w:r>
      <w:r>
        <w:rPr>
          <w:rFonts w:hint="eastAsia" w:ascii="楷体_GB2312" w:hAnsi="宋体" w:eastAsia="楷体_GB2312" w:cs="宋体"/>
          <w:color w:val="000000" w:themeColor="text1"/>
          <w:sz w:val="24"/>
          <w:lang w:val="zh-CN"/>
        </w:rPr>
        <w:t>所获政府、学院奖金的50%用于奖励第一发明人或首席贡献者；50%用于奖励第一发明人或首席贡献者之外的发明人，如果只有一个发明人，则其获得政府、学院所颁发奖金或奖励的100%。</w:t>
      </w:r>
    </w:p>
    <w:p>
      <w:pPr>
        <w:spacing w:line="520" w:lineRule="exact"/>
        <w:ind w:firstLine="562" w:firstLineChars="200"/>
        <w:rPr>
          <w:rFonts w:ascii="仿宋_GB2312" w:hAnsi="宋体" w:eastAsia="仿宋_GB2312"/>
          <w:color w:val="000000" w:themeColor="text1"/>
          <w:sz w:val="28"/>
          <w:szCs w:val="28"/>
        </w:rPr>
      </w:pPr>
      <w:r>
        <w:rPr>
          <w:rFonts w:hint="eastAsia" w:ascii="仿宋_GB2312" w:hAnsi="宋体" w:eastAsia="仿宋_GB2312"/>
          <w:b/>
          <w:color w:val="000000" w:themeColor="text1"/>
          <w:sz w:val="28"/>
          <w:szCs w:val="28"/>
        </w:rPr>
        <w:t>第九条</w:t>
      </w:r>
      <w:r>
        <w:rPr>
          <w:rFonts w:hint="eastAsia" w:ascii="仿宋_GB2312" w:hAnsi="宋体" w:eastAsia="仿宋_GB2312"/>
          <w:color w:val="000000" w:themeColor="text1"/>
          <w:sz w:val="28"/>
          <w:szCs w:val="28"/>
        </w:rPr>
        <w:t xml:space="preserve"> 著作、编著奖励：经校学术委员会审查认定的正式出版的学术专著、编著奖励标准：</w:t>
      </w:r>
    </w:p>
    <w:tbl>
      <w:tblPr>
        <w:tblStyle w:val="16"/>
        <w:tblW w:w="8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324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448" w:type="dxa"/>
            <w:vAlign w:val="center"/>
          </w:tcPr>
          <w:p>
            <w:pPr>
              <w:autoSpaceDE w:val="0"/>
              <w:autoSpaceDN w:val="0"/>
              <w:adjustRightInd w:val="0"/>
              <w:ind w:left="-92" w:leftChars="-44" w:right="-42" w:rightChars="-20"/>
              <w:jc w:val="center"/>
              <w:rPr>
                <w:rFonts w:ascii="仿宋_GB2312" w:hAnsi="宋体" w:eastAsia="仿宋_GB2312" w:cs="宋体"/>
                <w:b/>
                <w:color w:val="000000" w:themeColor="text1"/>
                <w:sz w:val="24"/>
                <w:lang w:val="zh-CN"/>
              </w:rPr>
            </w:pPr>
            <w:r>
              <w:rPr>
                <w:rFonts w:hint="eastAsia" w:ascii="仿宋_GB2312" w:hAnsi="宋体" w:eastAsia="仿宋_GB2312" w:cs="宋体"/>
                <w:b/>
                <w:color w:val="000000" w:themeColor="text1"/>
                <w:sz w:val="24"/>
                <w:lang w:val="zh-CN"/>
              </w:rPr>
              <w:t>类别</w:t>
            </w:r>
          </w:p>
        </w:tc>
        <w:tc>
          <w:tcPr>
            <w:tcW w:w="3240" w:type="dxa"/>
            <w:vAlign w:val="center"/>
          </w:tcPr>
          <w:p>
            <w:pPr>
              <w:autoSpaceDE w:val="0"/>
              <w:autoSpaceDN w:val="0"/>
              <w:adjustRightInd w:val="0"/>
              <w:jc w:val="center"/>
              <w:rPr>
                <w:rFonts w:ascii="仿宋_GB2312" w:hAnsi="宋体" w:eastAsia="仿宋_GB2312" w:cs="宋体"/>
                <w:b/>
                <w:color w:val="000000" w:themeColor="text1"/>
                <w:sz w:val="24"/>
                <w:lang w:val="zh-CN"/>
              </w:rPr>
            </w:pPr>
            <w:r>
              <w:rPr>
                <w:rFonts w:hint="eastAsia" w:ascii="仿宋_GB2312" w:hAnsi="宋体" w:eastAsia="仿宋_GB2312" w:cs="宋体"/>
                <w:b/>
                <w:color w:val="000000" w:themeColor="text1"/>
                <w:sz w:val="24"/>
                <w:lang w:val="zh-CN"/>
              </w:rPr>
              <w:t>出版机构</w:t>
            </w:r>
          </w:p>
        </w:tc>
        <w:tc>
          <w:tcPr>
            <w:tcW w:w="2880" w:type="dxa"/>
            <w:vAlign w:val="center"/>
          </w:tcPr>
          <w:p>
            <w:pPr>
              <w:autoSpaceDE w:val="0"/>
              <w:autoSpaceDN w:val="0"/>
              <w:adjustRightInd w:val="0"/>
              <w:ind w:left="-92" w:leftChars="-44" w:right="-42" w:rightChars="-20"/>
              <w:jc w:val="center"/>
              <w:rPr>
                <w:rFonts w:ascii="仿宋_GB2312" w:hAnsi="宋体" w:eastAsia="仿宋_GB2312" w:cs="宋体"/>
                <w:b/>
                <w:color w:val="000000" w:themeColor="text1"/>
                <w:sz w:val="24"/>
                <w:lang w:val="zh-CN"/>
              </w:rPr>
            </w:pPr>
            <w:r>
              <w:rPr>
                <w:rFonts w:hint="eastAsia" w:ascii="仿宋_GB2312" w:hAnsi="宋体" w:eastAsia="仿宋_GB2312" w:cs="宋体"/>
                <w:b/>
                <w:color w:val="000000" w:themeColor="text1"/>
                <w:sz w:val="24"/>
                <w:lang w:val="zh-CN"/>
              </w:rPr>
              <w:t>奖励标准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448" w:type="dxa"/>
            <w:vMerge w:val="restart"/>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封面署“著”</w:t>
            </w:r>
          </w:p>
        </w:tc>
        <w:tc>
          <w:tcPr>
            <w:tcW w:w="3240" w:type="dxa"/>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国家级一类出版机构</w:t>
            </w:r>
          </w:p>
        </w:tc>
        <w:tc>
          <w:tcPr>
            <w:tcW w:w="2880" w:type="dxa"/>
          </w:tcPr>
          <w:p>
            <w:pPr>
              <w:rPr>
                <w:rFonts w:ascii="仿宋_GB2312" w:hAnsi="宋体" w:eastAsia="仿宋_GB2312"/>
                <w:color w:val="000000" w:themeColor="text1"/>
                <w:sz w:val="24"/>
              </w:rPr>
            </w:pPr>
            <w:r>
              <w:rPr>
                <w:rFonts w:hint="eastAsia" w:ascii="仿宋_GB2312" w:hAnsi="宋体" w:eastAsia="仿宋_GB2312"/>
                <w:color w:val="000000" w:themeColor="text1"/>
                <w:sz w:val="24"/>
              </w:rPr>
              <w:t>自科类600元/万字，社科类400元/万字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448" w:type="dxa"/>
            <w:vMerge w:val="continue"/>
            <w:vAlign w:val="center"/>
          </w:tcPr>
          <w:p>
            <w:pPr>
              <w:rPr>
                <w:rFonts w:ascii="仿宋_GB2312" w:hAnsi="宋体" w:eastAsia="仿宋_GB2312"/>
                <w:color w:val="000000" w:themeColor="text1"/>
                <w:sz w:val="24"/>
              </w:rPr>
            </w:pPr>
          </w:p>
        </w:tc>
        <w:tc>
          <w:tcPr>
            <w:tcW w:w="3240" w:type="dxa"/>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985、211高校出版机构</w:t>
            </w:r>
          </w:p>
          <w:p>
            <w:pPr>
              <w:rPr>
                <w:rFonts w:ascii="仿宋_GB2312" w:hAnsi="宋体" w:eastAsia="仿宋_GB2312"/>
                <w:color w:val="000000" w:themeColor="text1"/>
                <w:sz w:val="24"/>
              </w:rPr>
            </w:pPr>
            <w:r>
              <w:rPr>
                <w:rFonts w:hint="eastAsia" w:ascii="仿宋_GB2312" w:hAnsi="宋体" w:eastAsia="仿宋_GB2312"/>
                <w:color w:val="000000" w:themeColor="text1"/>
                <w:sz w:val="24"/>
              </w:rPr>
              <w:t>地方出版机构</w:t>
            </w:r>
          </w:p>
        </w:tc>
        <w:tc>
          <w:tcPr>
            <w:tcW w:w="2880" w:type="dxa"/>
          </w:tcPr>
          <w:p>
            <w:pPr>
              <w:rPr>
                <w:rFonts w:ascii="仿宋_GB2312" w:hAnsi="宋体" w:eastAsia="仿宋_GB2312"/>
                <w:color w:val="000000" w:themeColor="text1"/>
                <w:sz w:val="24"/>
              </w:rPr>
            </w:pPr>
            <w:r>
              <w:rPr>
                <w:rFonts w:hint="eastAsia" w:ascii="仿宋_GB2312" w:hAnsi="宋体" w:eastAsia="仿宋_GB2312"/>
                <w:color w:val="000000" w:themeColor="text1"/>
                <w:sz w:val="24"/>
              </w:rPr>
              <w:t>自科类500元/万字，社科类350元/万字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448" w:type="dxa"/>
            <w:vMerge w:val="continue"/>
            <w:vAlign w:val="center"/>
          </w:tcPr>
          <w:p>
            <w:pPr>
              <w:rPr>
                <w:rFonts w:ascii="仿宋_GB2312" w:hAnsi="宋体" w:eastAsia="仿宋_GB2312"/>
                <w:color w:val="000000" w:themeColor="text1"/>
                <w:sz w:val="24"/>
              </w:rPr>
            </w:pPr>
          </w:p>
        </w:tc>
        <w:tc>
          <w:tcPr>
            <w:tcW w:w="3240" w:type="dxa"/>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地方高校出版机构</w:t>
            </w:r>
          </w:p>
        </w:tc>
        <w:tc>
          <w:tcPr>
            <w:tcW w:w="2880" w:type="dxa"/>
          </w:tcPr>
          <w:p>
            <w:pPr>
              <w:rPr>
                <w:rFonts w:ascii="仿宋_GB2312" w:hAnsi="宋体" w:eastAsia="仿宋_GB2312"/>
                <w:color w:val="000000" w:themeColor="text1"/>
                <w:sz w:val="24"/>
              </w:rPr>
            </w:pPr>
            <w:r>
              <w:rPr>
                <w:rFonts w:hint="eastAsia" w:ascii="仿宋_GB2312" w:hAnsi="宋体" w:eastAsia="仿宋_GB2312"/>
                <w:color w:val="000000" w:themeColor="text1"/>
                <w:sz w:val="24"/>
              </w:rPr>
              <w:t>自科类400元/万字，社科类250元/万字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448" w:type="dxa"/>
            <w:vMerge w:val="restart"/>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封面署“编著”</w:t>
            </w:r>
          </w:p>
        </w:tc>
        <w:tc>
          <w:tcPr>
            <w:tcW w:w="3240" w:type="dxa"/>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国家级一类出版机构</w:t>
            </w:r>
          </w:p>
          <w:p>
            <w:pPr>
              <w:rPr>
                <w:rFonts w:ascii="仿宋_GB2312" w:hAnsi="宋体" w:eastAsia="仿宋_GB2312"/>
                <w:color w:val="000000" w:themeColor="text1"/>
                <w:sz w:val="24"/>
              </w:rPr>
            </w:pPr>
            <w:r>
              <w:rPr>
                <w:rFonts w:hint="eastAsia" w:ascii="仿宋_GB2312" w:hAnsi="宋体" w:eastAsia="仿宋_GB2312"/>
                <w:color w:val="000000" w:themeColor="text1"/>
                <w:sz w:val="24"/>
              </w:rPr>
              <w:t>985、211高校出版机构</w:t>
            </w:r>
          </w:p>
        </w:tc>
        <w:tc>
          <w:tcPr>
            <w:tcW w:w="2880" w:type="dxa"/>
          </w:tcPr>
          <w:p>
            <w:pPr>
              <w:rPr>
                <w:rFonts w:ascii="仿宋_GB2312" w:hAnsi="宋体" w:eastAsia="仿宋_GB2312"/>
                <w:color w:val="000000" w:themeColor="text1"/>
                <w:sz w:val="24"/>
              </w:rPr>
            </w:pPr>
            <w:r>
              <w:rPr>
                <w:rFonts w:hint="eastAsia" w:ascii="仿宋_GB2312" w:hAnsi="宋体" w:eastAsia="仿宋_GB2312"/>
                <w:color w:val="000000" w:themeColor="text1"/>
                <w:sz w:val="24"/>
              </w:rPr>
              <w:t>自科类500元/万字，社科类</w:t>
            </w:r>
            <w:r>
              <w:rPr>
                <w:rFonts w:hint="eastAsia" w:ascii="仿宋_GB2312" w:hAnsi="宋体" w:eastAsia="仿宋_GB2312"/>
                <w:color w:val="000000" w:themeColor="text1"/>
                <w:sz w:val="24"/>
                <w:lang w:val="en-US" w:eastAsia="zh-CN"/>
              </w:rPr>
              <w:t>4</w:t>
            </w:r>
            <w:r>
              <w:rPr>
                <w:rFonts w:hint="eastAsia" w:ascii="仿宋_GB2312" w:hAnsi="宋体" w:eastAsia="仿宋_GB2312"/>
                <w:color w:val="000000" w:themeColor="text1"/>
                <w:sz w:val="24"/>
              </w:rPr>
              <w:t>00元/万字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448" w:type="dxa"/>
            <w:vMerge w:val="continue"/>
            <w:vAlign w:val="center"/>
          </w:tcPr>
          <w:p>
            <w:pPr>
              <w:rPr>
                <w:rFonts w:ascii="仿宋_GB2312" w:hAnsi="宋体" w:eastAsia="仿宋_GB2312"/>
                <w:color w:val="000000" w:themeColor="text1"/>
                <w:sz w:val="24"/>
              </w:rPr>
            </w:pPr>
          </w:p>
        </w:tc>
        <w:tc>
          <w:tcPr>
            <w:tcW w:w="3240" w:type="dxa"/>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地方出版机构</w:t>
            </w:r>
          </w:p>
          <w:p>
            <w:pPr>
              <w:rPr>
                <w:rFonts w:ascii="仿宋_GB2312" w:hAnsi="宋体" w:eastAsia="仿宋_GB2312"/>
                <w:color w:val="000000" w:themeColor="text1"/>
                <w:sz w:val="24"/>
              </w:rPr>
            </w:pPr>
            <w:r>
              <w:rPr>
                <w:rFonts w:hint="eastAsia" w:ascii="仿宋_GB2312" w:hAnsi="宋体" w:eastAsia="仿宋_GB2312"/>
                <w:color w:val="000000" w:themeColor="text1"/>
                <w:sz w:val="24"/>
              </w:rPr>
              <w:t>地方高校出版机构</w:t>
            </w:r>
          </w:p>
        </w:tc>
        <w:tc>
          <w:tcPr>
            <w:tcW w:w="2880" w:type="dxa"/>
          </w:tcPr>
          <w:p>
            <w:pPr>
              <w:rPr>
                <w:rFonts w:ascii="仿宋_GB2312" w:hAnsi="宋体" w:eastAsia="仿宋_GB2312"/>
                <w:color w:val="000000" w:themeColor="text1"/>
                <w:sz w:val="24"/>
              </w:rPr>
            </w:pPr>
            <w:r>
              <w:rPr>
                <w:rFonts w:hint="eastAsia" w:ascii="仿宋_GB2312" w:hAnsi="宋体" w:eastAsia="仿宋_GB2312"/>
                <w:color w:val="000000" w:themeColor="text1"/>
                <w:sz w:val="24"/>
              </w:rPr>
              <w:t>自科类400元/万字，社科类200元/万字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448" w:type="dxa"/>
            <w:vMerge w:val="restart"/>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封面署“编、主编”</w:t>
            </w:r>
          </w:p>
        </w:tc>
        <w:tc>
          <w:tcPr>
            <w:tcW w:w="3240" w:type="dxa"/>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国家级一类出版机构</w:t>
            </w:r>
          </w:p>
          <w:p>
            <w:pPr>
              <w:rPr>
                <w:rFonts w:ascii="仿宋_GB2312" w:hAnsi="宋体" w:eastAsia="仿宋_GB2312"/>
                <w:color w:val="000000" w:themeColor="text1"/>
                <w:sz w:val="24"/>
              </w:rPr>
            </w:pPr>
            <w:r>
              <w:rPr>
                <w:rFonts w:hint="eastAsia" w:ascii="仿宋_GB2312" w:hAnsi="宋体" w:eastAsia="仿宋_GB2312"/>
                <w:color w:val="000000" w:themeColor="text1"/>
                <w:sz w:val="24"/>
              </w:rPr>
              <w:t>985、211高校出版机构</w:t>
            </w:r>
          </w:p>
        </w:tc>
        <w:tc>
          <w:tcPr>
            <w:tcW w:w="2880" w:type="dxa"/>
          </w:tcPr>
          <w:p>
            <w:pPr>
              <w:rPr>
                <w:rFonts w:ascii="仿宋_GB2312" w:hAnsi="宋体" w:eastAsia="仿宋_GB2312"/>
                <w:color w:val="000000" w:themeColor="text1"/>
                <w:sz w:val="24"/>
              </w:rPr>
            </w:pPr>
            <w:r>
              <w:rPr>
                <w:rFonts w:hint="eastAsia" w:ascii="仿宋_GB2312" w:hAnsi="宋体" w:eastAsia="仿宋_GB2312"/>
                <w:color w:val="000000" w:themeColor="text1"/>
                <w:sz w:val="24"/>
              </w:rPr>
              <w:t>自科类300元/万字，社科类200元/万字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448" w:type="dxa"/>
            <w:vMerge w:val="continue"/>
          </w:tcPr>
          <w:p>
            <w:pPr>
              <w:rPr>
                <w:rFonts w:ascii="仿宋_GB2312" w:hAnsi="宋体" w:eastAsia="仿宋_GB2312"/>
                <w:color w:val="000000" w:themeColor="text1"/>
                <w:sz w:val="24"/>
              </w:rPr>
            </w:pPr>
          </w:p>
        </w:tc>
        <w:tc>
          <w:tcPr>
            <w:tcW w:w="3240" w:type="dxa"/>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地方出版机构</w:t>
            </w:r>
          </w:p>
          <w:p>
            <w:pPr>
              <w:rPr>
                <w:rFonts w:ascii="仿宋_GB2312" w:hAnsi="宋体" w:eastAsia="仿宋_GB2312"/>
                <w:color w:val="000000" w:themeColor="text1"/>
                <w:sz w:val="24"/>
              </w:rPr>
            </w:pPr>
            <w:r>
              <w:rPr>
                <w:rFonts w:hint="eastAsia" w:ascii="仿宋_GB2312" w:hAnsi="宋体" w:eastAsia="仿宋_GB2312"/>
                <w:color w:val="000000" w:themeColor="text1"/>
                <w:sz w:val="24"/>
              </w:rPr>
              <w:t>地方高校出版机构</w:t>
            </w:r>
          </w:p>
        </w:tc>
        <w:tc>
          <w:tcPr>
            <w:tcW w:w="2880" w:type="dxa"/>
          </w:tcPr>
          <w:p>
            <w:pPr>
              <w:rPr>
                <w:rFonts w:ascii="仿宋_GB2312" w:hAnsi="宋体" w:eastAsia="仿宋_GB2312"/>
                <w:color w:val="000000" w:themeColor="text1"/>
                <w:sz w:val="24"/>
              </w:rPr>
            </w:pPr>
            <w:r>
              <w:rPr>
                <w:rFonts w:hint="eastAsia" w:ascii="仿宋_GB2312" w:hAnsi="宋体" w:eastAsia="仿宋_GB2312"/>
                <w:color w:val="000000" w:themeColor="text1"/>
                <w:sz w:val="24"/>
              </w:rPr>
              <w:t>自科类250元/万字，社科类150元/万字</w:t>
            </w:r>
          </w:p>
        </w:tc>
      </w:tr>
    </w:tbl>
    <w:p>
      <w:pPr>
        <w:spacing w:line="520" w:lineRule="exact"/>
        <w:ind w:firstLine="482" w:firstLineChars="200"/>
        <w:rPr>
          <w:rFonts w:ascii="仿宋_GB2312" w:hAnsi="宋体" w:eastAsia="仿宋_GB2312" w:cs="宋体"/>
          <w:color w:val="000000" w:themeColor="text1"/>
          <w:sz w:val="24"/>
          <w:lang w:val="zh-CN"/>
        </w:rPr>
      </w:pPr>
      <w:r>
        <w:rPr>
          <w:rFonts w:hint="eastAsia" w:ascii="仿宋_GB2312" w:hAnsi="宋体" w:eastAsia="仿宋_GB2312" w:cs="宋体"/>
          <w:b/>
          <w:color w:val="000000" w:themeColor="text1"/>
          <w:sz w:val="24"/>
          <w:lang w:val="zh-CN"/>
        </w:rPr>
        <w:t>说明：</w:t>
      </w:r>
      <w:r>
        <w:rPr>
          <w:rFonts w:hint="eastAsia" w:ascii="楷体_GB2312" w:hAnsi="宋体" w:eastAsia="楷体_GB2312" w:cs="宋体"/>
          <w:color w:val="000000" w:themeColor="text1"/>
          <w:sz w:val="24"/>
          <w:lang w:val="zh-CN"/>
        </w:rPr>
        <w:t>出版机构、字数经科技处组织学院学术委员会审核认定。</w:t>
      </w:r>
    </w:p>
    <w:p>
      <w:pPr>
        <w:keepNext w:val="0"/>
        <w:keepLines w:val="0"/>
        <w:pageBreakBefore w:val="0"/>
        <w:widowControl w:val="0"/>
        <w:kinsoku/>
        <w:wordWrap/>
        <w:overflowPunct/>
        <w:topLinePunct w:val="0"/>
        <w:autoSpaceDE/>
        <w:autoSpaceDN/>
        <w:bidi w:val="0"/>
        <w:adjustRightInd/>
        <w:snapToGrid/>
        <w:spacing w:after="157" w:afterLines="50" w:line="560" w:lineRule="exact"/>
        <w:ind w:left="0" w:leftChars="0" w:right="0" w:rightChars="0" w:firstLine="562" w:firstLineChars="200"/>
        <w:jc w:val="both"/>
        <w:textAlignment w:val="auto"/>
        <w:outlineLvl w:val="9"/>
        <w:rPr>
          <w:rFonts w:ascii="仿宋_GB2312" w:hAnsi="宋体" w:eastAsia="仿宋_GB2312"/>
          <w:color w:val="000000" w:themeColor="text1"/>
          <w:sz w:val="28"/>
          <w:szCs w:val="28"/>
        </w:rPr>
      </w:pPr>
      <w:r>
        <w:rPr>
          <w:rFonts w:hint="eastAsia" w:ascii="仿宋_GB2312" w:hAnsi="宋体" w:eastAsia="仿宋_GB2312"/>
          <w:b/>
          <w:color w:val="000000" w:themeColor="text1"/>
          <w:sz w:val="28"/>
          <w:szCs w:val="28"/>
        </w:rPr>
        <w:t>第十条</w:t>
      </w:r>
      <w:r>
        <w:rPr>
          <w:rFonts w:hint="eastAsia" w:ascii="仿宋_GB2312" w:hAnsi="宋体" w:eastAsia="仿宋_GB2312"/>
          <w:color w:val="000000" w:themeColor="text1"/>
          <w:sz w:val="28"/>
          <w:szCs w:val="28"/>
        </w:rPr>
        <w:t xml:space="preserve"> 湖南交通工程学院为第一署名单位，在国内外公开出版发行的学术刊物上发表、收录的学术论文奖励标准：</w:t>
      </w:r>
    </w:p>
    <w:tbl>
      <w:tblPr>
        <w:tblStyle w:val="16"/>
        <w:tblW w:w="864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7"/>
        <w:gridCol w:w="5940"/>
        <w:gridCol w:w="19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07" w:type="dxa"/>
            <w:tcBorders>
              <w:top w:val="single" w:color="auto" w:sz="4" w:space="0"/>
              <w:bottom w:val="single" w:color="auto" w:sz="4" w:space="0"/>
              <w:right w:val="single" w:color="auto" w:sz="4" w:space="0"/>
            </w:tcBorders>
            <w:vAlign w:val="center"/>
          </w:tcPr>
          <w:p>
            <w:pPr>
              <w:autoSpaceDE w:val="0"/>
              <w:autoSpaceDN w:val="0"/>
              <w:adjustRightInd w:val="0"/>
              <w:ind w:left="-92" w:leftChars="-44" w:right="-42" w:rightChars="-20"/>
              <w:jc w:val="center"/>
              <w:rPr>
                <w:rFonts w:ascii="仿宋_GB2312" w:hAnsi="宋体" w:eastAsia="仿宋_GB2312" w:cs="宋体"/>
                <w:b/>
                <w:color w:val="000000" w:themeColor="text1"/>
                <w:sz w:val="24"/>
                <w:lang w:val="zh-CN"/>
              </w:rPr>
            </w:pPr>
            <w:r>
              <w:rPr>
                <w:rFonts w:hint="eastAsia" w:ascii="仿宋_GB2312" w:hAnsi="宋体" w:eastAsia="仿宋_GB2312" w:cs="宋体"/>
                <w:b/>
                <w:color w:val="000000" w:themeColor="text1"/>
                <w:sz w:val="24"/>
                <w:lang w:val="zh-CN"/>
              </w:rPr>
              <w:t>类别</w:t>
            </w:r>
          </w:p>
        </w:tc>
        <w:tc>
          <w:tcPr>
            <w:tcW w:w="5940"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宋体"/>
                <w:b/>
                <w:color w:val="000000" w:themeColor="text1"/>
                <w:sz w:val="24"/>
                <w:lang w:val="zh-CN"/>
              </w:rPr>
            </w:pPr>
            <w:r>
              <w:rPr>
                <w:rFonts w:hint="eastAsia" w:ascii="仿宋_GB2312" w:hAnsi="宋体" w:eastAsia="仿宋_GB2312" w:cs="宋体"/>
                <w:b/>
                <w:color w:val="000000" w:themeColor="text1"/>
                <w:sz w:val="24"/>
                <w:lang w:val="zh-CN"/>
              </w:rPr>
              <w:t>论文发表与收录类别</w:t>
            </w:r>
          </w:p>
        </w:tc>
        <w:tc>
          <w:tcPr>
            <w:tcW w:w="1999" w:type="dxa"/>
            <w:tcBorders>
              <w:top w:val="single" w:color="auto" w:sz="4" w:space="0"/>
              <w:left w:val="single" w:color="auto" w:sz="4" w:space="0"/>
              <w:bottom w:val="single" w:color="auto" w:sz="4" w:space="0"/>
            </w:tcBorders>
            <w:vAlign w:val="center"/>
          </w:tcPr>
          <w:p>
            <w:pPr>
              <w:autoSpaceDE w:val="0"/>
              <w:autoSpaceDN w:val="0"/>
              <w:adjustRightInd w:val="0"/>
              <w:ind w:left="-92" w:leftChars="-44" w:right="-42" w:rightChars="-20"/>
              <w:jc w:val="center"/>
              <w:rPr>
                <w:rFonts w:ascii="仿宋_GB2312" w:hAnsi="宋体" w:eastAsia="仿宋_GB2312" w:cs="宋体"/>
                <w:b/>
                <w:color w:val="000000" w:themeColor="text1"/>
                <w:sz w:val="24"/>
                <w:lang w:val="zh-CN"/>
              </w:rPr>
            </w:pPr>
            <w:r>
              <w:rPr>
                <w:rFonts w:hint="eastAsia" w:ascii="仿宋_GB2312" w:hAnsi="宋体" w:eastAsia="仿宋_GB2312" w:cs="宋体"/>
                <w:b/>
                <w:color w:val="000000" w:themeColor="text1"/>
                <w:sz w:val="24"/>
                <w:lang w:val="zh-CN"/>
              </w:rPr>
              <w:t>奖励标准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707" w:type="dxa"/>
            <w:vMerge w:val="restart"/>
            <w:tcBorders>
              <w:top w:val="single" w:color="auto" w:sz="4" w:space="0"/>
              <w:right w:val="single" w:color="auto" w:sz="4" w:space="0"/>
            </w:tcBorders>
            <w:vAlign w:val="center"/>
          </w:tcPr>
          <w:p>
            <w:pPr>
              <w:autoSpaceDE w:val="0"/>
              <w:autoSpaceDN w:val="0"/>
              <w:adjustRightInd w:val="0"/>
              <w:ind w:left="-92" w:leftChars="-44" w:right="-42" w:rightChars="-2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一</w:t>
            </w:r>
          </w:p>
        </w:tc>
        <w:tc>
          <w:tcPr>
            <w:tcW w:w="5940" w:type="dxa"/>
            <w:tcBorders>
              <w:top w:val="single" w:color="auto" w:sz="4" w:space="0"/>
              <w:bottom w:val="single" w:color="auto" w:sz="4" w:space="0"/>
              <w:right w:val="single" w:color="auto" w:sz="4" w:space="0"/>
            </w:tcBorders>
            <w:vAlign w:val="center"/>
          </w:tcPr>
          <w:p>
            <w:pPr>
              <w:tabs>
                <w:tab w:val="left" w:pos="840"/>
              </w:tabs>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论文特别奖,Science, Nature上发表的论文</w:t>
            </w:r>
          </w:p>
        </w:tc>
        <w:tc>
          <w:tcPr>
            <w:tcW w:w="1999" w:type="dxa"/>
            <w:tcBorders>
              <w:top w:val="single" w:color="auto" w:sz="4" w:space="0"/>
              <w:left w:val="single" w:color="auto" w:sz="4" w:space="0"/>
              <w:bottom w:val="single" w:color="auto" w:sz="4" w:space="0"/>
            </w:tcBorders>
            <w:vAlign w:val="center"/>
          </w:tcPr>
          <w:p>
            <w:pPr>
              <w:tabs>
                <w:tab w:val="left" w:pos="840"/>
              </w:tabs>
              <w:autoSpaceDE w:val="0"/>
              <w:autoSpaceDN w:val="0"/>
              <w:adjustRightInd w:val="0"/>
              <w:ind w:left="-231" w:leftChars="-110" w:right="-147" w:rightChars="-7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10万元/篇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4" w:hRule="atLeast"/>
          <w:jc w:val="center"/>
        </w:trPr>
        <w:tc>
          <w:tcPr>
            <w:tcW w:w="707" w:type="dxa"/>
            <w:vMerge w:val="continue"/>
            <w:tcBorders>
              <w:bottom w:val="single" w:color="auto" w:sz="4" w:space="0"/>
              <w:right w:val="single" w:color="auto" w:sz="4" w:space="0"/>
            </w:tcBorders>
            <w:vAlign w:val="center"/>
          </w:tcPr>
          <w:p>
            <w:pPr>
              <w:autoSpaceDE w:val="0"/>
              <w:autoSpaceDN w:val="0"/>
              <w:adjustRightInd w:val="0"/>
              <w:ind w:left="-92" w:leftChars="-44" w:right="-42" w:rightChars="-20"/>
              <w:jc w:val="center"/>
              <w:rPr>
                <w:rFonts w:ascii="仿宋_GB2312" w:hAnsi="宋体" w:eastAsia="仿宋_GB2312" w:cs="宋体"/>
                <w:color w:val="000000" w:themeColor="text1"/>
                <w:sz w:val="24"/>
                <w:lang w:val="zh-CN"/>
              </w:rPr>
            </w:pPr>
          </w:p>
        </w:tc>
        <w:tc>
          <w:tcPr>
            <w:tcW w:w="5940" w:type="dxa"/>
            <w:tcBorders>
              <w:top w:val="single" w:color="auto" w:sz="4" w:space="0"/>
              <w:bottom w:val="single" w:color="auto" w:sz="4" w:space="0"/>
              <w:right w:val="single" w:color="auto" w:sz="4" w:space="0"/>
            </w:tcBorders>
            <w:vAlign w:val="center"/>
          </w:tcPr>
          <w:p>
            <w:pPr>
              <w:tabs>
                <w:tab w:val="left" w:pos="840"/>
              </w:tabs>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论文特别奖（含SCI的影响因子IF≥3.0、各学科国际权威期刊上发表的论文等）</w:t>
            </w:r>
          </w:p>
        </w:tc>
        <w:tc>
          <w:tcPr>
            <w:tcW w:w="1999" w:type="dxa"/>
            <w:tcBorders>
              <w:top w:val="single" w:color="auto" w:sz="4" w:space="0"/>
              <w:left w:val="single" w:color="auto" w:sz="4" w:space="0"/>
              <w:bottom w:val="single" w:color="auto" w:sz="4" w:space="0"/>
            </w:tcBorders>
            <w:vAlign w:val="center"/>
          </w:tcPr>
          <w:p>
            <w:pPr>
              <w:tabs>
                <w:tab w:val="left" w:pos="840"/>
              </w:tabs>
              <w:autoSpaceDE w:val="0"/>
              <w:autoSpaceDN w:val="0"/>
              <w:adjustRightInd w:val="0"/>
              <w:ind w:left="-231" w:leftChars="-110" w:right="-147" w:rightChars="-7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3.0万元/篇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56" w:hRule="atLeast"/>
          <w:jc w:val="center"/>
        </w:trPr>
        <w:tc>
          <w:tcPr>
            <w:tcW w:w="707" w:type="dxa"/>
            <w:vMerge w:val="restart"/>
            <w:tcBorders>
              <w:top w:val="single" w:color="auto" w:sz="4" w:space="0"/>
              <w:right w:val="single" w:color="auto" w:sz="4" w:space="0"/>
            </w:tcBorders>
            <w:vAlign w:val="center"/>
          </w:tcPr>
          <w:p>
            <w:pPr>
              <w:autoSpaceDE w:val="0"/>
              <w:autoSpaceDN w:val="0"/>
              <w:adjustRightInd w:val="0"/>
              <w:ind w:left="-92" w:leftChars="-44" w:right="-42" w:rightChars="-20"/>
              <w:jc w:val="center"/>
              <w:rPr>
                <w:rFonts w:ascii="仿宋_GB2312" w:hAnsi="宋体" w:eastAsia="仿宋_GB2312" w:cs="宋体"/>
                <w:color w:val="000000" w:themeColor="text1"/>
                <w:sz w:val="24"/>
                <w:lang w:val="zh-CN"/>
              </w:rPr>
            </w:pPr>
          </w:p>
          <w:p>
            <w:pPr>
              <w:autoSpaceDE w:val="0"/>
              <w:autoSpaceDN w:val="0"/>
              <w:adjustRightInd w:val="0"/>
              <w:ind w:left="-92" w:leftChars="-44" w:right="-42" w:rightChars="-2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二</w:t>
            </w:r>
          </w:p>
        </w:tc>
        <w:tc>
          <w:tcPr>
            <w:tcW w:w="5940" w:type="dxa"/>
            <w:tcBorders>
              <w:top w:val="single" w:color="auto" w:sz="4" w:space="0"/>
              <w:right w:val="single" w:color="auto" w:sz="4" w:space="0"/>
            </w:tcBorders>
            <w:vAlign w:val="center"/>
          </w:tcPr>
          <w:p>
            <w:pPr>
              <w:tabs>
                <w:tab w:val="left" w:pos="840"/>
              </w:tabs>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SCI（科学引文索引）、SSCI(社会科学引文索引）和AHCI（艺术和人文引文索引）收录论文，《新华文摘》全文转载的论文</w:t>
            </w:r>
          </w:p>
        </w:tc>
        <w:tc>
          <w:tcPr>
            <w:tcW w:w="1999" w:type="dxa"/>
            <w:tcBorders>
              <w:top w:val="single" w:color="auto" w:sz="4" w:space="0"/>
              <w:left w:val="single" w:color="auto" w:sz="4" w:space="0"/>
              <w:bottom w:val="single" w:color="auto" w:sz="4" w:space="0"/>
            </w:tcBorders>
            <w:vAlign w:val="center"/>
          </w:tcPr>
          <w:p>
            <w:pPr>
              <w:tabs>
                <w:tab w:val="left" w:pos="840"/>
              </w:tabs>
              <w:autoSpaceDE w:val="0"/>
              <w:autoSpaceDN w:val="0"/>
              <w:adjustRightInd w:val="0"/>
              <w:ind w:left="-231" w:leftChars="-110" w:right="-147" w:rightChars="-7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1.5万元/篇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84" w:hRule="atLeast"/>
          <w:jc w:val="center"/>
        </w:trPr>
        <w:tc>
          <w:tcPr>
            <w:tcW w:w="707" w:type="dxa"/>
            <w:vMerge w:val="continue"/>
            <w:tcBorders>
              <w:right w:val="single" w:color="auto" w:sz="4" w:space="0"/>
            </w:tcBorders>
            <w:vAlign w:val="center"/>
          </w:tcPr>
          <w:p>
            <w:pPr>
              <w:autoSpaceDE w:val="0"/>
              <w:autoSpaceDN w:val="0"/>
              <w:adjustRightInd w:val="0"/>
              <w:jc w:val="center"/>
              <w:rPr>
                <w:rFonts w:ascii="仿宋_GB2312" w:hAnsi="宋体" w:eastAsia="仿宋_GB2312" w:cs="宋体"/>
                <w:color w:val="000000" w:themeColor="text1"/>
                <w:sz w:val="24"/>
                <w:lang w:val="zh-CN"/>
              </w:rPr>
            </w:pPr>
          </w:p>
        </w:tc>
        <w:tc>
          <w:tcPr>
            <w:tcW w:w="5940" w:type="dxa"/>
            <w:tcBorders>
              <w:top w:val="single" w:color="auto" w:sz="4" w:space="0"/>
              <w:right w:val="single" w:color="auto" w:sz="4" w:space="0"/>
            </w:tcBorders>
            <w:vAlign w:val="center"/>
          </w:tcPr>
          <w:p>
            <w:pPr>
              <w:tabs>
                <w:tab w:val="left" w:pos="840"/>
              </w:tabs>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EI（工程索引）收录期刊论文，</w:t>
            </w:r>
          </w:p>
          <w:p>
            <w:pPr>
              <w:tabs>
                <w:tab w:val="left" w:pos="840"/>
              </w:tabs>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中文理工类一级学报期刊上发表的论文</w:t>
            </w:r>
          </w:p>
        </w:tc>
        <w:tc>
          <w:tcPr>
            <w:tcW w:w="1999" w:type="dxa"/>
            <w:tcBorders>
              <w:top w:val="single" w:color="auto" w:sz="4" w:space="0"/>
              <w:left w:val="single" w:color="auto" w:sz="4" w:space="0"/>
              <w:bottom w:val="single" w:color="auto" w:sz="4" w:space="0"/>
            </w:tcBorders>
            <w:vAlign w:val="center"/>
          </w:tcPr>
          <w:p>
            <w:pPr>
              <w:tabs>
                <w:tab w:val="left" w:pos="840"/>
              </w:tabs>
              <w:autoSpaceDE w:val="0"/>
              <w:autoSpaceDN w:val="0"/>
              <w:adjustRightInd w:val="0"/>
              <w:ind w:left="-231" w:leftChars="-110" w:right="-147" w:rightChars="-7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0.8万元/篇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2" w:hRule="atLeast"/>
          <w:jc w:val="center"/>
        </w:trPr>
        <w:tc>
          <w:tcPr>
            <w:tcW w:w="707" w:type="dxa"/>
            <w:vMerge w:val="continue"/>
            <w:tcBorders>
              <w:right w:val="single" w:color="auto" w:sz="4" w:space="0"/>
            </w:tcBorders>
            <w:vAlign w:val="center"/>
          </w:tcPr>
          <w:p>
            <w:pPr>
              <w:autoSpaceDE w:val="0"/>
              <w:autoSpaceDN w:val="0"/>
              <w:adjustRightInd w:val="0"/>
              <w:jc w:val="center"/>
              <w:rPr>
                <w:rFonts w:ascii="仿宋_GB2312" w:hAnsi="宋体" w:eastAsia="仿宋_GB2312" w:cs="宋体"/>
                <w:color w:val="000000" w:themeColor="text1"/>
                <w:sz w:val="24"/>
                <w:lang w:val="zh-CN"/>
              </w:rPr>
            </w:pPr>
          </w:p>
        </w:tc>
        <w:tc>
          <w:tcPr>
            <w:tcW w:w="5940" w:type="dxa"/>
            <w:tcBorders>
              <w:top w:val="single" w:color="auto" w:sz="4" w:space="0"/>
              <w:right w:val="single" w:color="auto" w:sz="4" w:space="0"/>
            </w:tcBorders>
            <w:vAlign w:val="center"/>
          </w:tcPr>
          <w:p>
            <w:pPr>
              <w:tabs>
                <w:tab w:val="left" w:pos="840"/>
              </w:tabs>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EI（工程索引）收录会议论文，</w:t>
            </w:r>
          </w:p>
        </w:tc>
        <w:tc>
          <w:tcPr>
            <w:tcW w:w="1999" w:type="dxa"/>
            <w:tcBorders>
              <w:top w:val="single" w:color="auto" w:sz="4" w:space="0"/>
              <w:left w:val="single" w:color="auto" w:sz="4" w:space="0"/>
              <w:bottom w:val="single" w:color="auto" w:sz="4" w:space="0"/>
            </w:tcBorders>
            <w:vAlign w:val="center"/>
          </w:tcPr>
          <w:p>
            <w:pPr>
              <w:tabs>
                <w:tab w:val="left" w:pos="840"/>
              </w:tabs>
              <w:autoSpaceDE w:val="0"/>
              <w:autoSpaceDN w:val="0"/>
              <w:adjustRightInd w:val="0"/>
              <w:ind w:left="-231" w:leftChars="-110" w:right="-147" w:rightChars="-7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0.4万元/篇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73" w:hRule="exact"/>
          <w:jc w:val="center"/>
        </w:trPr>
        <w:tc>
          <w:tcPr>
            <w:tcW w:w="707" w:type="dxa"/>
            <w:vMerge w:val="continue"/>
            <w:tcBorders>
              <w:right w:val="single" w:color="auto" w:sz="4" w:space="0"/>
            </w:tcBorders>
            <w:vAlign w:val="center"/>
          </w:tcPr>
          <w:p>
            <w:pPr>
              <w:autoSpaceDE w:val="0"/>
              <w:autoSpaceDN w:val="0"/>
              <w:adjustRightInd w:val="0"/>
              <w:jc w:val="center"/>
              <w:rPr>
                <w:rFonts w:ascii="仿宋_GB2312" w:hAnsi="宋体" w:eastAsia="仿宋_GB2312" w:cs="宋体"/>
                <w:color w:val="000000" w:themeColor="text1"/>
                <w:sz w:val="24"/>
                <w:lang w:val="zh-CN"/>
              </w:rPr>
            </w:pPr>
          </w:p>
        </w:tc>
        <w:tc>
          <w:tcPr>
            <w:tcW w:w="5940" w:type="dxa"/>
            <w:tcBorders>
              <w:top w:val="single" w:color="auto" w:sz="4" w:space="0"/>
              <w:right w:val="single" w:color="auto" w:sz="4" w:space="0"/>
            </w:tcBorders>
            <w:vAlign w:val="center"/>
          </w:tcPr>
          <w:p>
            <w:pPr>
              <w:tabs>
                <w:tab w:val="left" w:pos="840"/>
              </w:tabs>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 xml:space="preserve">CSSCI来源期刊上发表的论文(以文章发表当年的来源期刊目录为准，不包括增刊和电子版)， </w:t>
            </w:r>
          </w:p>
          <w:p>
            <w:pPr>
              <w:tabs>
                <w:tab w:val="left" w:pos="840"/>
              </w:tabs>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“人大复印资料”全文转载的论文，</w:t>
            </w:r>
          </w:p>
          <w:p>
            <w:pPr>
              <w:tabs>
                <w:tab w:val="left" w:pos="840"/>
              </w:tabs>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中文社科类一级学报期刊上发表的论文</w:t>
            </w:r>
          </w:p>
        </w:tc>
        <w:tc>
          <w:tcPr>
            <w:tcW w:w="1999" w:type="dxa"/>
            <w:tcBorders>
              <w:top w:val="single" w:color="auto" w:sz="4" w:space="0"/>
              <w:left w:val="single" w:color="auto" w:sz="4" w:space="0"/>
            </w:tcBorders>
            <w:vAlign w:val="center"/>
          </w:tcPr>
          <w:p>
            <w:pPr>
              <w:tabs>
                <w:tab w:val="left" w:pos="840"/>
              </w:tabs>
              <w:autoSpaceDE w:val="0"/>
              <w:autoSpaceDN w:val="0"/>
              <w:adjustRightInd w:val="0"/>
              <w:ind w:left="-231" w:leftChars="-110" w:right="-147" w:rightChars="-7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0.4万元/篇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4" w:hRule="atLeast"/>
          <w:jc w:val="center"/>
        </w:trPr>
        <w:tc>
          <w:tcPr>
            <w:tcW w:w="707" w:type="dxa"/>
            <w:vMerge w:val="continue"/>
            <w:tcBorders>
              <w:right w:val="single" w:color="auto" w:sz="4" w:space="0"/>
            </w:tcBorders>
            <w:vAlign w:val="center"/>
          </w:tcPr>
          <w:p>
            <w:pPr>
              <w:autoSpaceDE w:val="0"/>
              <w:autoSpaceDN w:val="0"/>
              <w:adjustRightInd w:val="0"/>
              <w:jc w:val="center"/>
              <w:rPr>
                <w:rFonts w:ascii="仿宋_GB2312" w:hAnsi="宋体" w:eastAsia="仿宋_GB2312" w:cs="宋体"/>
                <w:color w:val="000000" w:themeColor="text1"/>
                <w:sz w:val="24"/>
                <w:lang w:val="zh-CN"/>
              </w:rPr>
            </w:pPr>
          </w:p>
        </w:tc>
        <w:tc>
          <w:tcPr>
            <w:tcW w:w="5940" w:type="dxa"/>
            <w:tcBorders>
              <w:top w:val="single" w:color="auto" w:sz="4" w:space="0"/>
              <w:bottom w:val="single" w:color="auto" w:sz="4" w:space="0"/>
              <w:right w:val="single" w:color="auto" w:sz="4" w:space="0"/>
            </w:tcBorders>
            <w:vAlign w:val="center"/>
          </w:tcPr>
          <w:p>
            <w:pPr>
              <w:tabs>
                <w:tab w:val="left" w:pos="840"/>
              </w:tabs>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ISTP、ISSHP收录的论文、Medline/Pubmed收录的外文期刊论文、《新华文摘》观点摘录的论文</w:t>
            </w:r>
          </w:p>
        </w:tc>
        <w:tc>
          <w:tcPr>
            <w:tcW w:w="1999" w:type="dxa"/>
            <w:tcBorders>
              <w:top w:val="single" w:color="auto" w:sz="4" w:space="0"/>
              <w:left w:val="single" w:color="auto" w:sz="4" w:space="0"/>
              <w:bottom w:val="single" w:color="auto" w:sz="4" w:space="0"/>
            </w:tcBorders>
            <w:vAlign w:val="center"/>
          </w:tcPr>
          <w:p>
            <w:pPr>
              <w:tabs>
                <w:tab w:val="left" w:pos="840"/>
              </w:tabs>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0.3万元/篇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9" w:hRule="atLeast"/>
          <w:jc w:val="center"/>
        </w:trPr>
        <w:tc>
          <w:tcPr>
            <w:tcW w:w="707" w:type="dxa"/>
            <w:vMerge w:val="continue"/>
            <w:tcBorders>
              <w:bottom w:val="single" w:color="auto" w:sz="4" w:space="0"/>
              <w:right w:val="single" w:color="auto" w:sz="4" w:space="0"/>
            </w:tcBorders>
            <w:vAlign w:val="center"/>
          </w:tcPr>
          <w:p>
            <w:pPr>
              <w:autoSpaceDE w:val="0"/>
              <w:autoSpaceDN w:val="0"/>
              <w:adjustRightInd w:val="0"/>
              <w:jc w:val="center"/>
              <w:rPr>
                <w:rFonts w:ascii="仿宋_GB2312" w:hAnsi="宋体" w:eastAsia="仿宋_GB2312" w:cs="宋体"/>
                <w:color w:val="000000" w:themeColor="text1"/>
                <w:sz w:val="24"/>
                <w:lang w:val="zh-CN"/>
              </w:rPr>
            </w:pPr>
          </w:p>
        </w:tc>
        <w:tc>
          <w:tcPr>
            <w:tcW w:w="5940" w:type="dxa"/>
            <w:tcBorders>
              <w:top w:val="single" w:color="auto" w:sz="4" w:space="0"/>
              <w:bottom w:val="single" w:color="auto" w:sz="4" w:space="0"/>
              <w:right w:val="single" w:color="auto" w:sz="4" w:space="0"/>
            </w:tcBorders>
            <w:vAlign w:val="center"/>
          </w:tcPr>
          <w:p>
            <w:pPr>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CSCD来源期刊上发表的论文(以文章发表当年的来源期刊目录为准，不包括增刊和电子版)，</w:t>
            </w:r>
          </w:p>
        </w:tc>
        <w:tc>
          <w:tcPr>
            <w:tcW w:w="1999" w:type="dxa"/>
            <w:tcBorders>
              <w:top w:val="single" w:color="auto" w:sz="4" w:space="0"/>
              <w:left w:val="single" w:color="auto" w:sz="4" w:space="0"/>
              <w:bottom w:val="single" w:color="auto" w:sz="4" w:space="0"/>
            </w:tcBorders>
            <w:vAlign w:val="center"/>
          </w:tcPr>
          <w:p>
            <w:pPr>
              <w:tabs>
                <w:tab w:val="left" w:pos="840"/>
              </w:tabs>
              <w:autoSpaceDE w:val="0"/>
              <w:autoSpaceDN w:val="0"/>
              <w:adjustRightInd w:val="0"/>
              <w:ind w:left="-231" w:leftChars="-110" w:right="-147" w:rightChars="-7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0.3万元/篇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7" w:hRule="atLeast"/>
          <w:jc w:val="center"/>
        </w:trPr>
        <w:tc>
          <w:tcPr>
            <w:tcW w:w="707" w:type="dxa"/>
            <w:vMerge w:val="restart"/>
            <w:tcBorders>
              <w:top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三</w:t>
            </w:r>
          </w:p>
        </w:tc>
        <w:tc>
          <w:tcPr>
            <w:tcW w:w="5940" w:type="dxa"/>
            <w:tcBorders>
              <w:top w:val="single" w:color="auto" w:sz="4" w:space="0"/>
              <w:bottom w:val="single" w:color="auto" w:sz="4" w:space="0"/>
              <w:right w:val="single" w:color="auto" w:sz="4" w:space="0"/>
            </w:tcBorders>
            <w:vAlign w:val="center"/>
          </w:tcPr>
          <w:p>
            <w:pPr>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上述一、二类以外的英文期刊发表论文</w:t>
            </w:r>
          </w:p>
        </w:tc>
        <w:tc>
          <w:tcPr>
            <w:tcW w:w="1999" w:type="dxa"/>
            <w:tcBorders>
              <w:top w:val="single" w:color="auto" w:sz="4" w:space="0"/>
              <w:left w:val="single" w:color="auto" w:sz="4" w:space="0"/>
              <w:bottom w:val="single" w:color="auto" w:sz="4" w:space="0"/>
            </w:tcBorders>
            <w:vAlign w:val="center"/>
          </w:tcPr>
          <w:p>
            <w:pPr>
              <w:tabs>
                <w:tab w:val="left" w:pos="840"/>
              </w:tabs>
              <w:autoSpaceDE w:val="0"/>
              <w:autoSpaceDN w:val="0"/>
              <w:adjustRightInd w:val="0"/>
              <w:ind w:left="-231" w:leftChars="-110" w:right="-147" w:rightChars="-7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0.3万元/篇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9" w:hRule="atLeast"/>
          <w:jc w:val="center"/>
        </w:trPr>
        <w:tc>
          <w:tcPr>
            <w:tcW w:w="707" w:type="dxa"/>
            <w:vMerge w:val="continue"/>
            <w:tcBorders>
              <w:top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宋体"/>
                <w:color w:val="000000" w:themeColor="text1"/>
                <w:sz w:val="24"/>
                <w:lang w:val="zh-CN"/>
              </w:rPr>
            </w:pPr>
          </w:p>
        </w:tc>
        <w:tc>
          <w:tcPr>
            <w:tcW w:w="5940" w:type="dxa"/>
            <w:tcBorders>
              <w:top w:val="single" w:color="auto" w:sz="4" w:space="0"/>
              <w:bottom w:val="single" w:color="auto" w:sz="4" w:space="0"/>
              <w:right w:val="single" w:color="auto" w:sz="4" w:space="0"/>
            </w:tcBorders>
            <w:vAlign w:val="center"/>
          </w:tcPr>
          <w:p>
            <w:pPr>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上述一、二类以外的北大版中文核心期刊发表论文，以最新版目录为准,不包括增刊和电子版。</w:t>
            </w:r>
          </w:p>
        </w:tc>
        <w:tc>
          <w:tcPr>
            <w:tcW w:w="1999" w:type="dxa"/>
            <w:tcBorders>
              <w:top w:val="single" w:color="auto" w:sz="4" w:space="0"/>
              <w:left w:val="single" w:color="auto" w:sz="4" w:space="0"/>
              <w:bottom w:val="single" w:color="auto" w:sz="4" w:space="0"/>
            </w:tcBorders>
            <w:vAlign w:val="center"/>
          </w:tcPr>
          <w:p>
            <w:pPr>
              <w:tabs>
                <w:tab w:val="left" w:pos="840"/>
              </w:tabs>
              <w:autoSpaceDE w:val="0"/>
              <w:autoSpaceDN w:val="0"/>
              <w:adjustRightInd w:val="0"/>
              <w:ind w:left="-231" w:leftChars="-110" w:right="-147" w:rightChars="-7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0.20万元/篇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4" w:hRule="atLeast"/>
          <w:jc w:val="center"/>
        </w:trPr>
        <w:tc>
          <w:tcPr>
            <w:tcW w:w="707"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四</w:t>
            </w:r>
          </w:p>
        </w:tc>
        <w:tc>
          <w:tcPr>
            <w:tcW w:w="5940" w:type="dxa"/>
            <w:tcBorders>
              <w:top w:val="single" w:color="auto" w:sz="4" w:space="0"/>
              <w:bottom w:val="single" w:color="auto" w:sz="4" w:space="0"/>
              <w:right w:val="single" w:color="auto" w:sz="4" w:space="0"/>
            </w:tcBorders>
            <w:vAlign w:val="center"/>
          </w:tcPr>
          <w:p>
            <w:pPr>
              <w:autoSpaceDE w:val="0"/>
              <w:autoSpaceDN w:val="0"/>
              <w:adjustRightInd w:val="0"/>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上述一、二、三类以外的学术期刊发表论文，要求CNKI数据库可查阅，2.0个版面以上篇幅</w:t>
            </w:r>
          </w:p>
        </w:tc>
        <w:tc>
          <w:tcPr>
            <w:tcW w:w="1999" w:type="dxa"/>
            <w:tcBorders>
              <w:top w:val="single" w:color="auto" w:sz="4" w:space="0"/>
              <w:left w:val="single" w:color="auto" w:sz="4" w:space="0"/>
              <w:bottom w:val="single" w:color="auto" w:sz="4" w:space="0"/>
            </w:tcBorders>
            <w:vAlign w:val="center"/>
          </w:tcPr>
          <w:p>
            <w:pPr>
              <w:tabs>
                <w:tab w:val="left" w:pos="840"/>
              </w:tabs>
              <w:autoSpaceDE w:val="0"/>
              <w:autoSpaceDN w:val="0"/>
              <w:adjustRightInd w:val="0"/>
              <w:ind w:left="-231" w:leftChars="-110" w:right="-147" w:rightChars="-70"/>
              <w:jc w:val="center"/>
              <w:rPr>
                <w:rFonts w:ascii="仿宋_GB2312" w:hAnsi="宋体" w:eastAsia="仿宋_GB2312" w:cs="宋体"/>
                <w:color w:val="000000" w:themeColor="text1"/>
                <w:sz w:val="24"/>
                <w:lang w:val="zh-CN"/>
              </w:rPr>
            </w:pPr>
            <w:r>
              <w:rPr>
                <w:rFonts w:hint="eastAsia" w:ascii="仿宋_GB2312" w:hAnsi="宋体" w:eastAsia="仿宋_GB2312" w:cs="宋体"/>
                <w:color w:val="000000" w:themeColor="text1"/>
                <w:sz w:val="24"/>
                <w:lang w:val="zh-CN"/>
              </w:rPr>
              <w:t>0.08万元/篇</w:t>
            </w:r>
          </w:p>
        </w:tc>
      </w:tr>
    </w:tbl>
    <w:p>
      <w:pPr>
        <w:tabs>
          <w:tab w:val="left" w:pos="840"/>
          <w:tab w:val="left" w:pos="3472"/>
        </w:tabs>
        <w:autoSpaceDE w:val="0"/>
        <w:autoSpaceDN w:val="0"/>
        <w:adjustRightInd w:val="0"/>
        <w:spacing w:line="520" w:lineRule="exact"/>
        <w:ind w:right="-359" w:rightChars="-171" w:firstLine="472" w:firstLineChars="196"/>
        <w:rPr>
          <w:rFonts w:ascii="仿宋_GB2312" w:hAnsi="宋体" w:eastAsia="仿宋_GB2312" w:cs="宋体"/>
          <w:b/>
          <w:color w:val="000000" w:themeColor="text1"/>
          <w:sz w:val="24"/>
          <w:lang w:val="zh-CN"/>
        </w:rPr>
      </w:pPr>
      <w:r>
        <w:rPr>
          <w:rFonts w:hint="eastAsia" w:ascii="仿宋_GB2312" w:hAnsi="宋体" w:eastAsia="仿宋_GB2312" w:cs="宋体"/>
          <w:b/>
          <w:color w:val="000000" w:themeColor="text1"/>
          <w:sz w:val="24"/>
          <w:lang w:val="zh-CN"/>
        </w:rPr>
        <w:t>说明：</w:t>
      </w:r>
    </w:p>
    <w:p>
      <w:pPr>
        <w:keepNext w:val="0"/>
        <w:keepLines w:val="0"/>
        <w:pageBreakBefore w:val="0"/>
        <w:widowControl w:val="0"/>
        <w:tabs>
          <w:tab w:val="left" w:pos="840"/>
          <w:tab w:val="left" w:pos="3472"/>
        </w:tabs>
        <w:kinsoku/>
        <w:wordWrap/>
        <w:overflowPunct/>
        <w:topLinePunct w:val="0"/>
        <w:autoSpaceDE w:val="0"/>
        <w:autoSpaceDN w:val="0"/>
        <w:bidi w:val="0"/>
        <w:adjustRightInd w:val="0"/>
        <w:snapToGrid/>
        <w:spacing w:line="420" w:lineRule="exact"/>
        <w:ind w:left="0" w:leftChars="0" w:right="0" w:rightChars="0" w:firstLine="600" w:firstLineChars="250"/>
        <w:jc w:val="both"/>
        <w:textAlignment w:val="auto"/>
        <w:outlineLvl w:val="9"/>
        <w:rPr>
          <w:rFonts w:ascii="楷体_GB2312" w:hAnsi="宋体" w:eastAsia="楷体_GB2312" w:cs="宋体"/>
          <w:color w:val="000000" w:themeColor="text1"/>
          <w:sz w:val="24"/>
          <w:lang w:val="zh-CN"/>
        </w:rPr>
      </w:pPr>
      <w:r>
        <w:rPr>
          <w:rFonts w:hint="eastAsia" w:ascii="楷体_GB2312" w:hAnsi="宋体" w:eastAsia="楷体_GB2312" w:cs="宋体"/>
          <w:color w:val="000000" w:themeColor="text1"/>
          <w:sz w:val="24"/>
          <w:lang w:val="zh-CN"/>
        </w:rPr>
        <w:t>①论文收录以中国科技信息研究所信息分析中心检索的版本为审核依据。</w:t>
      </w:r>
    </w:p>
    <w:p>
      <w:pPr>
        <w:keepNext w:val="0"/>
        <w:keepLines w:val="0"/>
        <w:pageBreakBefore w:val="0"/>
        <w:widowControl w:val="0"/>
        <w:tabs>
          <w:tab w:val="left" w:pos="840"/>
          <w:tab w:val="left" w:pos="3472"/>
        </w:tabs>
        <w:kinsoku/>
        <w:wordWrap/>
        <w:overflowPunct/>
        <w:topLinePunct w:val="0"/>
        <w:autoSpaceDE w:val="0"/>
        <w:autoSpaceDN w:val="0"/>
        <w:bidi w:val="0"/>
        <w:adjustRightInd w:val="0"/>
        <w:snapToGrid/>
        <w:spacing w:line="420" w:lineRule="exact"/>
        <w:ind w:left="0" w:leftChars="0" w:right="0" w:rightChars="0" w:firstLine="600" w:firstLineChars="250"/>
        <w:jc w:val="both"/>
        <w:textAlignment w:val="auto"/>
        <w:outlineLvl w:val="9"/>
        <w:rPr>
          <w:rFonts w:ascii="楷体_GB2312" w:hAnsi="宋体" w:eastAsia="楷体_GB2312" w:cs="宋体"/>
          <w:color w:val="000000" w:themeColor="text1"/>
          <w:sz w:val="24"/>
          <w:lang w:val="zh-CN"/>
        </w:rPr>
      </w:pPr>
      <w:r>
        <w:rPr>
          <w:rFonts w:hint="eastAsia" w:ascii="楷体_GB2312" w:hAnsi="宋体" w:eastAsia="楷体_GB2312" w:cs="宋体"/>
          <w:color w:val="000000" w:themeColor="text1"/>
          <w:sz w:val="24"/>
          <w:lang w:val="zh-CN"/>
        </w:rPr>
        <w:t>②奖金直接发放给个人，可跨年度申报。</w:t>
      </w:r>
    </w:p>
    <w:p>
      <w:pPr>
        <w:keepNext w:val="0"/>
        <w:keepLines w:val="0"/>
        <w:pageBreakBefore w:val="0"/>
        <w:widowControl w:val="0"/>
        <w:tabs>
          <w:tab w:val="left" w:pos="840"/>
          <w:tab w:val="left" w:pos="3472"/>
        </w:tabs>
        <w:kinsoku/>
        <w:wordWrap/>
        <w:overflowPunct/>
        <w:topLinePunct w:val="0"/>
        <w:autoSpaceDE w:val="0"/>
        <w:autoSpaceDN w:val="0"/>
        <w:bidi w:val="0"/>
        <w:adjustRightInd w:val="0"/>
        <w:snapToGrid/>
        <w:spacing w:line="420" w:lineRule="exact"/>
        <w:ind w:left="0" w:leftChars="0" w:right="0" w:rightChars="0" w:firstLine="600" w:firstLineChars="250"/>
        <w:jc w:val="both"/>
        <w:textAlignment w:val="auto"/>
        <w:outlineLvl w:val="9"/>
        <w:rPr>
          <w:rFonts w:ascii="楷体_GB2312" w:hAnsi="宋体" w:eastAsia="楷体_GB2312" w:cs="宋体"/>
          <w:color w:val="000000" w:themeColor="text1"/>
          <w:sz w:val="24"/>
          <w:lang w:val="zh-CN"/>
        </w:rPr>
      </w:pPr>
      <w:r>
        <w:rPr>
          <w:rFonts w:hint="eastAsia" w:ascii="楷体_GB2312" w:hAnsi="宋体" w:eastAsia="楷体_GB2312" w:cs="宋体"/>
          <w:color w:val="000000" w:themeColor="text1"/>
          <w:sz w:val="24"/>
          <w:lang w:val="zh-CN"/>
        </w:rPr>
        <w:t>③一类论文包括影响因子IF≥3.0、各学科国际权威期刊上发表的论文等，由系部初审后汇总申报，科技处组织校学术委员会审核。</w:t>
      </w:r>
    </w:p>
    <w:p>
      <w:pPr>
        <w:keepNext w:val="0"/>
        <w:keepLines w:val="0"/>
        <w:pageBreakBefore w:val="0"/>
        <w:widowControl w:val="0"/>
        <w:tabs>
          <w:tab w:val="left" w:pos="840"/>
          <w:tab w:val="left" w:pos="3472"/>
        </w:tabs>
        <w:kinsoku/>
        <w:wordWrap/>
        <w:overflowPunct/>
        <w:topLinePunct w:val="0"/>
        <w:autoSpaceDE w:val="0"/>
        <w:autoSpaceDN w:val="0"/>
        <w:bidi w:val="0"/>
        <w:adjustRightInd w:val="0"/>
        <w:snapToGrid/>
        <w:spacing w:line="420" w:lineRule="exact"/>
        <w:ind w:left="0" w:leftChars="0" w:right="0" w:rightChars="0" w:firstLine="600" w:firstLineChars="250"/>
        <w:jc w:val="both"/>
        <w:textAlignment w:val="auto"/>
        <w:outlineLvl w:val="9"/>
        <w:rPr>
          <w:rFonts w:ascii="楷体_GB2312" w:hAnsi="宋体" w:eastAsia="楷体_GB2312" w:cs="宋体"/>
          <w:color w:val="000000" w:themeColor="text1"/>
          <w:sz w:val="24"/>
          <w:lang w:val="zh-CN"/>
        </w:rPr>
      </w:pPr>
      <w:r>
        <w:rPr>
          <w:rFonts w:hint="eastAsia" w:ascii="楷体_GB2312" w:hAnsi="宋体" w:eastAsia="楷体_GB2312" w:cs="宋体"/>
          <w:color w:val="000000" w:themeColor="text1"/>
          <w:sz w:val="24"/>
          <w:lang w:val="zh-CN"/>
        </w:rPr>
        <w:t>④二、三、四类论文由各系部依据以上奖励标准审核后，向科技处报送论文收录和发表情况；科技处依据以上奖励标准复核，计算各系部论文奖励额度。</w:t>
      </w:r>
    </w:p>
    <w:p>
      <w:pPr>
        <w:keepNext w:val="0"/>
        <w:keepLines w:val="0"/>
        <w:pageBreakBefore w:val="0"/>
        <w:widowControl w:val="0"/>
        <w:tabs>
          <w:tab w:val="left" w:pos="840"/>
          <w:tab w:val="left" w:pos="3472"/>
        </w:tabs>
        <w:kinsoku/>
        <w:wordWrap/>
        <w:overflowPunct/>
        <w:topLinePunct w:val="0"/>
        <w:autoSpaceDE w:val="0"/>
        <w:autoSpaceDN w:val="0"/>
        <w:bidi w:val="0"/>
        <w:adjustRightInd w:val="0"/>
        <w:snapToGrid/>
        <w:spacing w:line="420" w:lineRule="exact"/>
        <w:ind w:left="0" w:leftChars="0" w:right="0" w:rightChars="0" w:firstLine="600" w:firstLineChars="250"/>
        <w:jc w:val="both"/>
        <w:textAlignment w:val="auto"/>
        <w:outlineLvl w:val="9"/>
        <w:rPr>
          <w:rFonts w:ascii="仿宋_GB2312" w:hAnsi="宋体" w:eastAsia="仿宋_GB2312"/>
          <w:color w:val="000000" w:themeColor="text1"/>
          <w:sz w:val="28"/>
          <w:szCs w:val="28"/>
        </w:rPr>
      </w:pPr>
      <w:r>
        <w:rPr>
          <w:rFonts w:hint="eastAsia" w:ascii="楷体_GB2312" w:hAnsi="宋体" w:eastAsia="楷体_GB2312" w:cs="宋体"/>
          <w:color w:val="000000" w:themeColor="text1"/>
          <w:sz w:val="24"/>
          <w:lang w:val="zh-CN"/>
        </w:rPr>
        <w:t>⑤同一篇论文符合多种奖励条件时，只计最高奖。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textAlignment w:val="auto"/>
        <w:outlineLvl w:val="9"/>
        <w:rPr>
          <w:rFonts w:ascii="仿宋_GB2312" w:hAnsi="宋体" w:eastAsia="仿宋_GB2312"/>
          <w:color w:val="000000" w:themeColor="text1"/>
          <w:sz w:val="28"/>
          <w:szCs w:val="28"/>
        </w:rPr>
      </w:pPr>
      <w:r>
        <w:rPr>
          <w:rFonts w:hint="eastAsia" w:ascii="仿宋_GB2312" w:hAnsi="宋体" w:eastAsia="仿宋_GB2312"/>
          <w:b/>
          <w:color w:val="000000" w:themeColor="text1"/>
          <w:sz w:val="28"/>
          <w:szCs w:val="28"/>
        </w:rPr>
        <w:t>第十一条</w:t>
      </w:r>
      <w:r>
        <w:rPr>
          <w:rFonts w:hint="eastAsia" w:ascii="仿宋_GB2312" w:hAnsi="宋体" w:eastAsia="仿宋_GB2312"/>
          <w:color w:val="000000" w:themeColor="text1"/>
          <w:sz w:val="28"/>
          <w:szCs w:val="28"/>
        </w:rPr>
        <w:t xml:space="preserve"> 以湖南交通工程学院为合作单位所获得的上述各类科技成果、奖励获得者，奖金按湖南交通工程学院的排名顺序发放，即在上表科技成果奖金基础上乘以1/N系数（N为湖南交通工程学院的排名）。同一项目不予以重复计奖，按最高标准奖励。</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textAlignment w:val="auto"/>
        <w:outlineLvl w:val="9"/>
        <w:rPr>
          <w:rFonts w:ascii="仿宋_GB2312" w:hAnsi="宋体" w:eastAsia="仿宋_GB2312"/>
          <w:color w:val="000000" w:themeColor="text1"/>
          <w:sz w:val="28"/>
          <w:szCs w:val="28"/>
        </w:rPr>
      </w:pPr>
      <w:r>
        <w:rPr>
          <w:rFonts w:hint="eastAsia" w:ascii="仿宋_GB2312" w:hAnsi="宋体" w:eastAsia="仿宋_GB2312"/>
          <w:b/>
          <w:color w:val="000000" w:themeColor="text1"/>
          <w:sz w:val="28"/>
          <w:szCs w:val="28"/>
        </w:rPr>
        <w:t>第十二条</w:t>
      </w:r>
      <w:r>
        <w:rPr>
          <w:rFonts w:hint="eastAsia" w:ascii="仿宋_GB2312" w:hAnsi="宋体" w:eastAsia="仿宋_GB2312"/>
          <w:color w:val="000000" w:themeColor="text1"/>
          <w:sz w:val="28"/>
          <w:szCs w:val="28"/>
        </w:rPr>
        <w:t xml:space="preserve"> 科技管理奖励按照董事长奖励基金（含第二条所述科技类奖励各项）各项年度奖金总额的15%计算奖金额度，从董事长奖励基金另行支出，其中，10%奖励给成果或项目所在部门集体，5%奖励给科研管理部门集体。</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0" w:leftChars="0" w:right="0" w:rightChars="0" w:firstLine="0" w:firstLineChars="0"/>
        <w:jc w:val="center"/>
        <w:textAlignment w:val="auto"/>
        <w:outlineLvl w:val="9"/>
        <w:rPr>
          <w:rFonts w:ascii="黑体" w:eastAsia="黑体"/>
          <w:color w:val="000000" w:themeColor="text1"/>
          <w:sz w:val="28"/>
          <w:szCs w:val="28"/>
        </w:rPr>
      </w:pPr>
      <w:r>
        <w:rPr>
          <w:rFonts w:hint="eastAsia" w:ascii="黑体" w:eastAsia="黑体"/>
          <w:color w:val="000000" w:themeColor="text1"/>
          <w:sz w:val="28"/>
          <w:szCs w:val="28"/>
        </w:rPr>
        <w:t>第二章  奖励申报审批与奖金发放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textAlignment w:val="auto"/>
        <w:outlineLvl w:val="9"/>
        <w:rPr>
          <w:rFonts w:ascii="仿宋_GB2312" w:hAnsi="宋体" w:eastAsia="仿宋_GB2312"/>
          <w:color w:val="000000" w:themeColor="text1"/>
          <w:sz w:val="28"/>
          <w:szCs w:val="28"/>
        </w:rPr>
      </w:pPr>
      <w:r>
        <w:rPr>
          <w:rFonts w:hint="eastAsia" w:ascii="仿宋_GB2312" w:hAnsi="宋体" w:eastAsia="仿宋_GB2312"/>
          <w:b/>
          <w:color w:val="000000" w:themeColor="text1"/>
          <w:sz w:val="28"/>
          <w:szCs w:val="28"/>
        </w:rPr>
        <w:t>第十三条</w:t>
      </w:r>
      <w:r>
        <w:rPr>
          <w:rFonts w:hint="eastAsia" w:ascii="仿宋_GB2312" w:hAnsi="宋体" w:eastAsia="仿宋_GB2312"/>
          <w:color w:val="000000" w:themeColor="text1"/>
          <w:sz w:val="28"/>
          <w:szCs w:val="28"/>
        </w:rPr>
        <w:t xml:space="preserve"> 拟申报奖励的集体和个人提交书面申请和支撑材料，经系部依据以上奖励标准审核，系部领导签字后，统一上报科技处，非教学单位按学科、专业归口各系部申报，学科、专业归口困难的项目，教学类统一归口教务处，教务处处长签字后申报，非教学类统一归口校党政办，党政办主任签字后申报。支持材料由科技处归口管理，专利、获奖成果需提供由成果申报部门领导审验签字的证书复印件5份，著作需提供至少2本出版物原件，期刊需提供至少1本期刊原件，科研立项以立项批文为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textAlignment w:val="auto"/>
        <w:outlineLvl w:val="9"/>
        <w:rPr>
          <w:rFonts w:ascii="仿宋_GB2312" w:hAnsi="宋体" w:eastAsia="仿宋_GB2312"/>
          <w:color w:val="000000" w:themeColor="text1"/>
          <w:sz w:val="28"/>
          <w:szCs w:val="28"/>
        </w:rPr>
      </w:pPr>
      <w:r>
        <w:rPr>
          <w:rFonts w:hint="eastAsia" w:ascii="仿宋_GB2312" w:hAnsi="宋体" w:eastAsia="仿宋_GB2312"/>
          <w:b/>
          <w:color w:val="000000" w:themeColor="text1"/>
          <w:sz w:val="28"/>
          <w:szCs w:val="28"/>
        </w:rPr>
        <w:t>第十四条</w:t>
      </w:r>
      <w:r>
        <w:rPr>
          <w:rFonts w:hint="eastAsia" w:ascii="仿宋_GB2312" w:hAnsi="宋体" w:eastAsia="仿宋_GB2312"/>
          <w:color w:val="000000" w:themeColor="text1"/>
          <w:sz w:val="28"/>
          <w:szCs w:val="28"/>
        </w:rPr>
        <w:t xml:space="preserve"> 科技处对提交的奖励项目进行复核和汇总，上报学术委员会审定，呈交校务会审批，经公示无异议后予以确定。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textAlignment w:val="auto"/>
        <w:outlineLvl w:val="9"/>
        <w:rPr>
          <w:rFonts w:ascii="仿宋_GB2312" w:hAnsi="宋体" w:eastAsia="仿宋_GB2312"/>
          <w:color w:val="000000" w:themeColor="text1"/>
          <w:sz w:val="28"/>
          <w:szCs w:val="28"/>
        </w:rPr>
      </w:pPr>
      <w:r>
        <w:rPr>
          <w:rFonts w:hint="eastAsia" w:ascii="仿宋_GB2312" w:hAnsi="宋体" w:eastAsia="仿宋_GB2312"/>
          <w:b/>
          <w:color w:val="000000" w:themeColor="text1"/>
          <w:sz w:val="28"/>
          <w:szCs w:val="28"/>
        </w:rPr>
        <w:t>第十五条</w:t>
      </w:r>
      <w:r>
        <w:rPr>
          <w:rFonts w:hint="eastAsia" w:ascii="仿宋_GB2312" w:hAnsi="宋体" w:eastAsia="仿宋_GB2312"/>
          <w:color w:val="000000" w:themeColor="text1"/>
          <w:sz w:val="28"/>
          <w:szCs w:val="28"/>
        </w:rPr>
        <w:t xml:space="preserve"> 集体奖励额度超过5000元的单项，需要向科技处提交奖金二次分配方案，二次分配方案由项目或成果集体成员根据贡献大小协商确定，并集体成员签字认可。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textAlignment w:val="auto"/>
        <w:outlineLvl w:val="9"/>
        <w:rPr>
          <w:rFonts w:ascii="仿宋_GB2312" w:hAnsi="宋体" w:eastAsia="仿宋_GB2312"/>
          <w:sz w:val="28"/>
          <w:szCs w:val="28"/>
        </w:rPr>
      </w:pPr>
      <w:r>
        <w:rPr>
          <w:rFonts w:hint="eastAsia" w:ascii="仿宋_GB2312" w:hAnsi="宋体" w:eastAsia="仿宋_GB2312"/>
          <w:b/>
          <w:color w:val="000000" w:themeColor="text1"/>
          <w:sz w:val="28"/>
          <w:szCs w:val="28"/>
        </w:rPr>
        <w:t>第十六条</w:t>
      </w:r>
      <w:r>
        <w:rPr>
          <w:rFonts w:hint="eastAsia" w:ascii="仿宋_GB2312" w:hAnsi="宋体" w:eastAsia="仿宋_GB2312"/>
          <w:color w:val="000000" w:themeColor="text1"/>
          <w:sz w:val="28"/>
          <w:szCs w:val="28"/>
        </w:rPr>
        <w:t xml:space="preserve"> 上述项目、成果、专利、著作、论文、管理等奖项，每年3月左右组织审核认定上一年度的奖项，</w:t>
      </w:r>
      <w:r>
        <w:rPr>
          <w:rFonts w:eastAsia="仿宋_GB2312"/>
          <w:color w:val="000000" w:themeColor="text1"/>
          <w:sz w:val="28"/>
          <w:szCs w:val="28"/>
        </w:rPr>
        <w:t>4</w:t>
      </w:r>
      <w:r>
        <w:rPr>
          <w:rFonts w:hint="eastAsia" w:ascii="仿宋_GB2312" w:hAnsi="宋体" w:eastAsia="仿宋_GB2312"/>
          <w:color w:val="000000" w:themeColor="text1"/>
          <w:sz w:val="28"/>
          <w:szCs w:val="28"/>
        </w:rPr>
        <w:t>月左右召开上一年度科研工作总</w:t>
      </w:r>
      <w:r>
        <w:rPr>
          <w:rFonts w:hint="eastAsia" w:ascii="仿宋_GB2312" w:hAnsi="宋体" w:eastAsia="仿宋_GB2312"/>
          <w:sz w:val="28"/>
          <w:szCs w:val="28"/>
        </w:rPr>
        <w:t>结大会，并颁发奖励、奖金。遗漏项目、奖励修正项目下一年度集中认定和奖励。</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textAlignment w:val="auto"/>
        <w:outlineLvl w:val="9"/>
        <w:rPr>
          <w:rFonts w:ascii="仿宋_GB2312" w:hAnsi="宋体" w:eastAsia="仿宋_GB2312"/>
          <w:color w:val="000000" w:themeColor="text1"/>
          <w:sz w:val="28"/>
          <w:szCs w:val="28"/>
        </w:rPr>
      </w:pPr>
      <w:r>
        <w:rPr>
          <w:rFonts w:hint="eastAsia" w:ascii="仿宋_GB2312" w:hAnsi="宋体" w:eastAsia="仿宋_GB2312"/>
          <w:b/>
          <w:color w:val="000000" w:themeColor="text1"/>
          <w:sz w:val="28"/>
          <w:szCs w:val="28"/>
        </w:rPr>
        <w:t xml:space="preserve">第十七条 </w:t>
      </w:r>
      <w:r>
        <w:rPr>
          <w:rFonts w:hint="eastAsia" w:ascii="仿宋_GB2312" w:hAnsi="宋体" w:eastAsia="仿宋_GB2312"/>
          <w:color w:val="000000" w:themeColor="text1"/>
          <w:sz w:val="28"/>
          <w:szCs w:val="28"/>
        </w:rPr>
        <w:t>各类成果奖励额度或分配办法按成果被认定时日的湖南交通工程学院相关执行文件核定或计算。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0" w:leftChars="0" w:right="0" w:rightChars="0" w:firstLine="0" w:firstLineChars="0"/>
        <w:jc w:val="center"/>
        <w:textAlignment w:val="auto"/>
        <w:outlineLvl w:val="9"/>
        <w:rPr>
          <w:rFonts w:ascii="黑体" w:eastAsia="黑体"/>
          <w:color w:val="000000" w:themeColor="text1"/>
          <w:sz w:val="28"/>
          <w:szCs w:val="28"/>
        </w:rPr>
      </w:pPr>
      <w:r>
        <w:rPr>
          <w:rFonts w:hint="eastAsia" w:ascii="黑体" w:eastAsia="黑体"/>
          <w:color w:val="000000" w:themeColor="text1"/>
          <w:sz w:val="28"/>
          <w:szCs w:val="28"/>
        </w:rPr>
        <w:t>第三章  附 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textAlignment w:val="auto"/>
        <w:outlineLvl w:val="9"/>
        <w:rPr>
          <w:rFonts w:ascii="仿宋_GB2312" w:hAnsi="宋体" w:eastAsia="仿宋_GB2312"/>
          <w:color w:val="000000" w:themeColor="text1"/>
          <w:sz w:val="28"/>
          <w:szCs w:val="28"/>
        </w:rPr>
      </w:pPr>
      <w:r>
        <w:rPr>
          <w:rFonts w:hint="eastAsia" w:ascii="仿宋_GB2312" w:hAnsi="宋体" w:eastAsia="仿宋_GB2312"/>
          <w:b/>
          <w:color w:val="000000" w:themeColor="text1"/>
          <w:sz w:val="28"/>
          <w:szCs w:val="28"/>
        </w:rPr>
        <w:t>第十八条</w:t>
      </w:r>
      <w:r>
        <w:rPr>
          <w:rFonts w:hint="eastAsia" w:ascii="仿宋_GB2312" w:hAnsi="宋体" w:eastAsia="仿宋_GB2312"/>
          <w:color w:val="000000" w:themeColor="text1"/>
          <w:sz w:val="28"/>
          <w:szCs w:val="28"/>
        </w:rPr>
        <w:t xml:space="preserve"> 本办法自</w:t>
      </w:r>
      <w:r>
        <w:rPr>
          <w:rFonts w:hint="eastAsia" w:ascii="仿宋_GB2312" w:eastAsia="仿宋_GB2312"/>
          <w:color w:val="000000" w:themeColor="text1"/>
          <w:sz w:val="28"/>
          <w:szCs w:val="28"/>
        </w:rPr>
        <w:t>发文之日</w:t>
      </w:r>
      <w:r>
        <w:rPr>
          <w:rFonts w:hint="eastAsia" w:ascii="仿宋_GB2312" w:hAnsi="宋体" w:eastAsia="仿宋_GB2312"/>
          <w:color w:val="000000" w:themeColor="text1"/>
          <w:sz w:val="28"/>
          <w:szCs w:val="28"/>
        </w:rPr>
        <w:t>起执行，原有相关办法同时废止。</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textAlignment w:val="auto"/>
        <w:outlineLvl w:val="9"/>
        <w:rPr>
          <w:rFonts w:ascii="仿宋_GB2312" w:hAnsi="宋体" w:eastAsia="仿宋_GB2312"/>
          <w:color w:val="000000" w:themeColor="text1"/>
          <w:sz w:val="28"/>
          <w:szCs w:val="28"/>
        </w:rPr>
      </w:pPr>
      <w:r>
        <w:rPr>
          <w:rFonts w:hint="eastAsia" w:ascii="仿宋_GB2312" w:hAnsi="宋体" w:eastAsia="仿宋_GB2312"/>
          <w:b/>
          <w:color w:val="000000" w:themeColor="text1"/>
          <w:sz w:val="28"/>
          <w:szCs w:val="28"/>
        </w:rPr>
        <w:t>第十九条</w:t>
      </w:r>
      <w:r>
        <w:rPr>
          <w:rFonts w:hint="eastAsia" w:ascii="仿宋_GB2312" w:hAnsi="宋体" w:eastAsia="仿宋_GB2312"/>
          <w:color w:val="000000" w:themeColor="text1"/>
          <w:sz w:val="28"/>
          <w:szCs w:val="28"/>
        </w:rPr>
        <w:t xml:space="preserve"> 本办法由科研管理部门负责解释。</w:t>
      </w:r>
    </w:p>
    <w:sectPr>
      <w:footerReference r:id="rId3" w:type="default"/>
      <w:pgSz w:w="11906" w:h="16838"/>
      <w:pgMar w:top="1440" w:right="1361" w:bottom="1440" w:left="1588" w:header="851" w:footer="992"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方正小标宋简体">
    <w:altName w:val="微软雅黑"/>
    <w:panose1 w:val="03000509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66860"/>
    </w:sdtPr>
    <w:sdtEndPr>
      <w:rPr>
        <w:sz w:val="24"/>
        <w:szCs w:val="24"/>
      </w:rPr>
    </w:sdtEndPr>
    <w:sdtContent>
      <w:p>
        <w:pPr>
          <w:pStyle w:val="8"/>
          <w:jc w:val="cente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9</w:t>
        </w:r>
        <w:r>
          <w:rPr>
            <w:sz w:val="24"/>
            <w:szCs w:val="24"/>
          </w:rPr>
          <w:fldChar w:fldCharType="end"/>
        </w:r>
        <w:r>
          <w:rPr>
            <w:sz w:val="24"/>
            <w:szCs w:val="24"/>
          </w:rPr>
          <w:t xml:space="preserve"> —</w:t>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515E9"/>
    <w:rsid w:val="00003F7E"/>
    <w:rsid w:val="00004AF9"/>
    <w:rsid w:val="00004EE7"/>
    <w:rsid w:val="000054D2"/>
    <w:rsid w:val="00010111"/>
    <w:rsid w:val="000102BA"/>
    <w:rsid w:val="00010826"/>
    <w:rsid w:val="00012FE7"/>
    <w:rsid w:val="00013202"/>
    <w:rsid w:val="000132F3"/>
    <w:rsid w:val="00020D5E"/>
    <w:rsid w:val="000210EE"/>
    <w:rsid w:val="000270A0"/>
    <w:rsid w:val="00030106"/>
    <w:rsid w:val="0003022E"/>
    <w:rsid w:val="00030DA9"/>
    <w:rsid w:val="00031675"/>
    <w:rsid w:val="00036FF9"/>
    <w:rsid w:val="00040518"/>
    <w:rsid w:val="00040EA5"/>
    <w:rsid w:val="0004181F"/>
    <w:rsid w:val="0004262F"/>
    <w:rsid w:val="00042AA0"/>
    <w:rsid w:val="00042B76"/>
    <w:rsid w:val="0004392E"/>
    <w:rsid w:val="000449E7"/>
    <w:rsid w:val="00045891"/>
    <w:rsid w:val="00045FBB"/>
    <w:rsid w:val="000547FA"/>
    <w:rsid w:val="00054E56"/>
    <w:rsid w:val="0005526A"/>
    <w:rsid w:val="00057E2C"/>
    <w:rsid w:val="00063A50"/>
    <w:rsid w:val="00063FBB"/>
    <w:rsid w:val="0006484F"/>
    <w:rsid w:val="00064B3C"/>
    <w:rsid w:val="00064CA7"/>
    <w:rsid w:val="00065E1C"/>
    <w:rsid w:val="000751BB"/>
    <w:rsid w:val="000803D1"/>
    <w:rsid w:val="00083428"/>
    <w:rsid w:val="0008502D"/>
    <w:rsid w:val="00085A30"/>
    <w:rsid w:val="00090A20"/>
    <w:rsid w:val="00090D04"/>
    <w:rsid w:val="00092B13"/>
    <w:rsid w:val="00095139"/>
    <w:rsid w:val="00096585"/>
    <w:rsid w:val="00096B70"/>
    <w:rsid w:val="000978BF"/>
    <w:rsid w:val="000A038E"/>
    <w:rsid w:val="000A039B"/>
    <w:rsid w:val="000A1337"/>
    <w:rsid w:val="000A3BDF"/>
    <w:rsid w:val="000A43A4"/>
    <w:rsid w:val="000A5A9A"/>
    <w:rsid w:val="000B1677"/>
    <w:rsid w:val="000B33F7"/>
    <w:rsid w:val="000B5EEC"/>
    <w:rsid w:val="000B5EF1"/>
    <w:rsid w:val="000B69E9"/>
    <w:rsid w:val="000B7031"/>
    <w:rsid w:val="000C136C"/>
    <w:rsid w:val="000C1778"/>
    <w:rsid w:val="000C2589"/>
    <w:rsid w:val="000C434C"/>
    <w:rsid w:val="000C4A6A"/>
    <w:rsid w:val="000C52C3"/>
    <w:rsid w:val="000C60BC"/>
    <w:rsid w:val="000C7C75"/>
    <w:rsid w:val="000D0FEB"/>
    <w:rsid w:val="000D2078"/>
    <w:rsid w:val="000D6F73"/>
    <w:rsid w:val="000E262C"/>
    <w:rsid w:val="000E29F5"/>
    <w:rsid w:val="000E448F"/>
    <w:rsid w:val="000E4EFA"/>
    <w:rsid w:val="000E52D9"/>
    <w:rsid w:val="000E75BA"/>
    <w:rsid w:val="000F1093"/>
    <w:rsid w:val="000F33B9"/>
    <w:rsid w:val="000F35D1"/>
    <w:rsid w:val="000F45F7"/>
    <w:rsid w:val="000F4F8C"/>
    <w:rsid w:val="000F5CCE"/>
    <w:rsid w:val="000F5F3F"/>
    <w:rsid w:val="000F64E2"/>
    <w:rsid w:val="000F6E9C"/>
    <w:rsid w:val="00103263"/>
    <w:rsid w:val="00103B81"/>
    <w:rsid w:val="001058D0"/>
    <w:rsid w:val="00106A2E"/>
    <w:rsid w:val="001071BA"/>
    <w:rsid w:val="00107557"/>
    <w:rsid w:val="00107BD3"/>
    <w:rsid w:val="00111847"/>
    <w:rsid w:val="00112DC9"/>
    <w:rsid w:val="00113087"/>
    <w:rsid w:val="00115CB2"/>
    <w:rsid w:val="00116AB8"/>
    <w:rsid w:val="001216DC"/>
    <w:rsid w:val="00123786"/>
    <w:rsid w:val="001255D5"/>
    <w:rsid w:val="001258B5"/>
    <w:rsid w:val="0012702F"/>
    <w:rsid w:val="00127784"/>
    <w:rsid w:val="001346D2"/>
    <w:rsid w:val="00134D45"/>
    <w:rsid w:val="001351FF"/>
    <w:rsid w:val="00137251"/>
    <w:rsid w:val="001377A7"/>
    <w:rsid w:val="00137B47"/>
    <w:rsid w:val="00140C0B"/>
    <w:rsid w:val="001418D8"/>
    <w:rsid w:val="00141A38"/>
    <w:rsid w:val="00142208"/>
    <w:rsid w:val="00142AD5"/>
    <w:rsid w:val="00145F7B"/>
    <w:rsid w:val="001550AF"/>
    <w:rsid w:val="001567AE"/>
    <w:rsid w:val="00157CD6"/>
    <w:rsid w:val="00160B0C"/>
    <w:rsid w:val="00160C4F"/>
    <w:rsid w:val="00161D5C"/>
    <w:rsid w:val="00163314"/>
    <w:rsid w:val="00164E74"/>
    <w:rsid w:val="00166DDF"/>
    <w:rsid w:val="0016734E"/>
    <w:rsid w:val="00172641"/>
    <w:rsid w:val="00173D8C"/>
    <w:rsid w:val="00174681"/>
    <w:rsid w:val="00174C23"/>
    <w:rsid w:val="00176BD9"/>
    <w:rsid w:val="00176EBF"/>
    <w:rsid w:val="00177EB8"/>
    <w:rsid w:val="001860E9"/>
    <w:rsid w:val="001924FE"/>
    <w:rsid w:val="00193F04"/>
    <w:rsid w:val="00195629"/>
    <w:rsid w:val="001978B5"/>
    <w:rsid w:val="001A030A"/>
    <w:rsid w:val="001A0E78"/>
    <w:rsid w:val="001A2AD0"/>
    <w:rsid w:val="001A3B53"/>
    <w:rsid w:val="001A5DC6"/>
    <w:rsid w:val="001B05E3"/>
    <w:rsid w:val="001B0DD9"/>
    <w:rsid w:val="001B182F"/>
    <w:rsid w:val="001B43FF"/>
    <w:rsid w:val="001B586B"/>
    <w:rsid w:val="001B76C5"/>
    <w:rsid w:val="001B7B47"/>
    <w:rsid w:val="001C011D"/>
    <w:rsid w:val="001C1CCB"/>
    <w:rsid w:val="001C2A4D"/>
    <w:rsid w:val="001C2E43"/>
    <w:rsid w:val="001C32E6"/>
    <w:rsid w:val="001C484B"/>
    <w:rsid w:val="001C55B8"/>
    <w:rsid w:val="001C61CF"/>
    <w:rsid w:val="001C6558"/>
    <w:rsid w:val="001C7704"/>
    <w:rsid w:val="001C7862"/>
    <w:rsid w:val="001C79AF"/>
    <w:rsid w:val="001D03E9"/>
    <w:rsid w:val="001D3721"/>
    <w:rsid w:val="001D4BE9"/>
    <w:rsid w:val="001D4E8A"/>
    <w:rsid w:val="001D5E61"/>
    <w:rsid w:val="001E2213"/>
    <w:rsid w:val="001F2180"/>
    <w:rsid w:val="001F36A7"/>
    <w:rsid w:val="001F37AC"/>
    <w:rsid w:val="001F431D"/>
    <w:rsid w:val="001F45F6"/>
    <w:rsid w:val="001F4C8E"/>
    <w:rsid w:val="001F51C4"/>
    <w:rsid w:val="001F636B"/>
    <w:rsid w:val="00201595"/>
    <w:rsid w:val="0020242C"/>
    <w:rsid w:val="00202E99"/>
    <w:rsid w:val="00205B20"/>
    <w:rsid w:val="00205C3F"/>
    <w:rsid w:val="00206173"/>
    <w:rsid w:val="0020679C"/>
    <w:rsid w:val="0020797C"/>
    <w:rsid w:val="00207A13"/>
    <w:rsid w:val="0021080C"/>
    <w:rsid w:val="002124A1"/>
    <w:rsid w:val="002151A5"/>
    <w:rsid w:val="0021641C"/>
    <w:rsid w:val="00216E32"/>
    <w:rsid w:val="00220918"/>
    <w:rsid w:val="002235A7"/>
    <w:rsid w:val="00230664"/>
    <w:rsid w:val="00231FA9"/>
    <w:rsid w:val="00234506"/>
    <w:rsid w:val="00235CB1"/>
    <w:rsid w:val="00244ECF"/>
    <w:rsid w:val="0024527D"/>
    <w:rsid w:val="00245C52"/>
    <w:rsid w:val="002521A7"/>
    <w:rsid w:val="00253401"/>
    <w:rsid w:val="00253908"/>
    <w:rsid w:val="00254349"/>
    <w:rsid w:val="00256324"/>
    <w:rsid w:val="00262EE3"/>
    <w:rsid w:val="002633AF"/>
    <w:rsid w:val="00264283"/>
    <w:rsid w:val="002644DD"/>
    <w:rsid w:val="00266B2D"/>
    <w:rsid w:val="00270E7F"/>
    <w:rsid w:val="00271361"/>
    <w:rsid w:val="00271C57"/>
    <w:rsid w:val="002726B1"/>
    <w:rsid w:val="002748A6"/>
    <w:rsid w:val="00274E12"/>
    <w:rsid w:val="002764BE"/>
    <w:rsid w:val="002852BE"/>
    <w:rsid w:val="00285B02"/>
    <w:rsid w:val="00286121"/>
    <w:rsid w:val="00291FE3"/>
    <w:rsid w:val="00296608"/>
    <w:rsid w:val="002A0C98"/>
    <w:rsid w:val="002A0CBC"/>
    <w:rsid w:val="002A0E3A"/>
    <w:rsid w:val="002A458F"/>
    <w:rsid w:val="002A4B54"/>
    <w:rsid w:val="002A4D4D"/>
    <w:rsid w:val="002A50C5"/>
    <w:rsid w:val="002A7DF5"/>
    <w:rsid w:val="002B3948"/>
    <w:rsid w:val="002B3A09"/>
    <w:rsid w:val="002B50F5"/>
    <w:rsid w:val="002B6B63"/>
    <w:rsid w:val="002B6BC0"/>
    <w:rsid w:val="002C1632"/>
    <w:rsid w:val="002C1918"/>
    <w:rsid w:val="002C4E00"/>
    <w:rsid w:val="002C5B8B"/>
    <w:rsid w:val="002C6FB6"/>
    <w:rsid w:val="002C75DA"/>
    <w:rsid w:val="002D123C"/>
    <w:rsid w:val="002D2641"/>
    <w:rsid w:val="002D4D22"/>
    <w:rsid w:val="002D748B"/>
    <w:rsid w:val="002E46F2"/>
    <w:rsid w:val="002E6A33"/>
    <w:rsid w:val="002E784D"/>
    <w:rsid w:val="002F12FA"/>
    <w:rsid w:val="002F302A"/>
    <w:rsid w:val="002F5023"/>
    <w:rsid w:val="00302FA7"/>
    <w:rsid w:val="00312577"/>
    <w:rsid w:val="00315054"/>
    <w:rsid w:val="003216F5"/>
    <w:rsid w:val="00321BE2"/>
    <w:rsid w:val="00321E06"/>
    <w:rsid w:val="00323975"/>
    <w:rsid w:val="00326326"/>
    <w:rsid w:val="00326D7F"/>
    <w:rsid w:val="00326F5E"/>
    <w:rsid w:val="003270D5"/>
    <w:rsid w:val="003313EE"/>
    <w:rsid w:val="003321F6"/>
    <w:rsid w:val="00332945"/>
    <w:rsid w:val="00336FA6"/>
    <w:rsid w:val="00337406"/>
    <w:rsid w:val="0034060B"/>
    <w:rsid w:val="00340965"/>
    <w:rsid w:val="003416CD"/>
    <w:rsid w:val="003476B7"/>
    <w:rsid w:val="003508F3"/>
    <w:rsid w:val="00353612"/>
    <w:rsid w:val="00353DEB"/>
    <w:rsid w:val="00357E76"/>
    <w:rsid w:val="003607D7"/>
    <w:rsid w:val="00360D44"/>
    <w:rsid w:val="00363DB1"/>
    <w:rsid w:val="003669E3"/>
    <w:rsid w:val="00367A98"/>
    <w:rsid w:val="00371C4D"/>
    <w:rsid w:val="003724AF"/>
    <w:rsid w:val="00374883"/>
    <w:rsid w:val="0037690A"/>
    <w:rsid w:val="00376CF3"/>
    <w:rsid w:val="00377CFF"/>
    <w:rsid w:val="003829E1"/>
    <w:rsid w:val="00386BA3"/>
    <w:rsid w:val="00391E27"/>
    <w:rsid w:val="003951B6"/>
    <w:rsid w:val="00395822"/>
    <w:rsid w:val="00397F93"/>
    <w:rsid w:val="003A0692"/>
    <w:rsid w:val="003A2158"/>
    <w:rsid w:val="003A35B4"/>
    <w:rsid w:val="003A3942"/>
    <w:rsid w:val="003A55AD"/>
    <w:rsid w:val="003A7568"/>
    <w:rsid w:val="003B24A6"/>
    <w:rsid w:val="003B36EE"/>
    <w:rsid w:val="003B4D2A"/>
    <w:rsid w:val="003B7F30"/>
    <w:rsid w:val="003C3BB9"/>
    <w:rsid w:val="003C412C"/>
    <w:rsid w:val="003C4449"/>
    <w:rsid w:val="003C75DA"/>
    <w:rsid w:val="003D2809"/>
    <w:rsid w:val="003D783A"/>
    <w:rsid w:val="003E0106"/>
    <w:rsid w:val="003E0879"/>
    <w:rsid w:val="003E0A02"/>
    <w:rsid w:val="003E1A22"/>
    <w:rsid w:val="003E3C01"/>
    <w:rsid w:val="003E6233"/>
    <w:rsid w:val="003E75DB"/>
    <w:rsid w:val="003E7842"/>
    <w:rsid w:val="003F04E3"/>
    <w:rsid w:val="003F05C7"/>
    <w:rsid w:val="003F13E7"/>
    <w:rsid w:val="003F2925"/>
    <w:rsid w:val="003F318F"/>
    <w:rsid w:val="003F4EB9"/>
    <w:rsid w:val="003F5672"/>
    <w:rsid w:val="003F6993"/>
    <w:rsid w:val="003F7AA4"/>
    <w:rsid w:val="004007BF"/>
    <w:rsid w:val="0040120A"/>
    <w:rsid w:val="00401AC2"/>
    <w:rsid w:val="00402590"/>
    <w:rsid w:val="00404B04"/>
    <w:rsid w:val="00404FD6"/>
    <w:rsid w:val="00410245"/>
    <w:rsid w:val="00412BA2"/>
    <w:rsid w:val="00415C91"/>
    <w:rsid w:val="00416E04"/>
    <w:rsid w:val="00417418"/>
    <w:rsid w:val="00421192"/>
    <w:rsid w:val="00421AFD"/>
    <w:rsid w:val="00425983"/>
    <w:rsid w:val="00425FC0"/>
    <w:rsid w:val="00427048"/>
    <w:rsid w:val="00430135"/>
    <w:rsid w:val="004309F4"/>
    <w:rsid w:val="00431019"/>
    <w:rsid w:val="0043111A"/>
    <w:rsid w:val="00431824"/>
    <w:rsid w:val="00434BFF"/>
    <w:rsid w:val="00434C16"/>
    <w:rsid w:val="00437DB0"/>
    <w:rsid w:val="00440954"/>
    <w:rsid w:val="00440B5E"/>
    <w:rsid w:val="004421BE"/>
    <w:rsid w:val="0044279D"/>
    <w:rsid w:val="004429DC"/>
    <w:rsid w:val="00442C7A"/>
    <w:rsid w:val="0044434D"/>
    <w:rsid w:val="0044581B"/>
    <w:rsid w:val="0044595F"/>
    <w:rsid w:val="00446616"/>
    <w:rsid w:val="00447AC3"/>
    <w:rsid w:val="00450112"/>
    <w:rsid w:val="00454A19"/>
    <w:rsid w:val="004550FA"/>
    <w:rsid w:val="00456CBE"/>
    <w:rsid w:val="00461236"/>
    <w:rsid w:val="00462B15"/>
    <w:rsid w:val="00464232"/>
    <w:rsid w:val="004675D7"/>
    <w:rsid w:val="004727E0"/>
    <w:rsid w:val="00473DFE"/>
    <w:rsid w:val="0047440F"/>
    <w:rsid w:val="004817F0"/>
    <w:rsid w:val="004829B1"/>
    <w:rsid w:val="0048438B"/>
    <w:rsid w:val="00485543"/>
    <w:rsid w:val="004867EB"/>
    <w:rsid w:val="00487FDE"/>
    <w:rsid w:val="0049047F"/>
    <w:rsid w:val="0049080A"/>
    <w:rsid w:val="00491E07"/>
    <w:rsid w:val="004935AB"/>
    <w:rsid w:val="0049362F"/>
    <w:rsid w:val="00493E0D"/>
    <w:rsid w:val="00496F38"/>
    <w:rsid w:val="00497164"/>
    <w:rsid w:val="00497C34"/>
    <w:rsid w:val="004A0440"/>
    <w:rsid w:val="004A070D"/>
    <w:rsid w:val="004A071E"/>
    <w:rsid w:val="004A0F0A"/>
    <w:rsid w:val="004A14A4"/>
    <w:rsid w:val="004B1BD2"/>
    <w:rsid w:val="004B3EA5"/>
    <w:rsid w:val="004B408C"/>
    <w:rsid w:val="004B7913"/>
    <w:rsid w:val="004C1537"/>
    <w:rsid w:val="004C2074"/>
    <w:rsid w:val="004C2208"/>
    <w:rsid w:val="004C23EF"/>
    <w:rsid w:val="004C6488"/>
    <w:rsid w:val="004D1BC8"/>
    <w:rsid w:val="004D2F54"/>
    <w:rsid w:val="004D3AF4"/>
    <w:rsid w:val="004D5664"/>
    <w:rsid w:val="004D5EF0"/>
    <w:rsid w:val="004D7F0C"/>
    <w:rsid w:val="004D7F3C"/>
    <w:rsid w:val="004E03BA"/>
    <w:rsid w:val="004E0B56"/>
    <w:rsid w:val="004E387C"/>
    <w:rsid w:val="004E62A2"/>
    <w:rsid w:val="004E7DA9"/>
    <w:rsid w:val="004F258E"/>
    <w:rsid w:val="00502648"/>
    <w:rsid w:val="00504032"/>
    <w:rsid w:val="005064B7"/>
    <w:rsid w:val="00506567"/>
    <w:rsid w:val="00512FE9"/>
    <w:rsid w:val="00514225"/>
    <w:rsid w:val="00517F64"/>
    <w:rsid w:val="005246C9"/>
    <w:rsid w:val="00525769"/>
    <w:rsid w:val="00525FAC"/>
    <w:rsid w:val="00525FDF"/>
    <w:rsid w:val="00526F60"/>
    <w:rsid w:val="00527A5E"/>
    <w:rsid w:val="00530404"/>
    <w:rsid w:val="0053107C"/>
    <w:rsid w:val="00531FBF"/>
    <w:rsid w:val="00532CCA"/>
    <w:rsid w:val="005346FF"/>
    <w:rsid w:val="00534C96"/>
    <w:rsid w:val="00535991"/>
    <w:rsid w:val="00540C9E"/>
    <w:rsid w:val="00541CA6"/>
    <w:rsid w:val="005436FC"/>
    <w:rsid w:val="0054591A"/>
    <w:rsid w:val="00545CDA"/>
    <w:rsid w:val="0054659E"/>
    <w:rsid w:val="00546640"/>
    <w:rsid w:val="0055215D"/>
    <w:rsid w:val="00553877"/>
    <w:rsid w:val="00555C0D"/>
    <w:rsid w:val="00555EAA"/>
    <w:rsid w:val="00555EFF"/>
    <w:rsid w:val="0055739E"/>
    <w:rsid w:val="005602D7"/>
    <w:rsid w:val="005612DC"/>
    <w:rsid w:val="005618B3"/>
    <w:rsid w:val="00565C02"/>
    <w:rsid w:val="005668DD"/>
    <w:rsid w:val="00571361"/>
    <w:rsid w:val="00571981"/>
    <w:rsid w:val="00573C92"/>
    <w:rsid w:val="005745C4"/>
    <w:rsid w:val="00574FDE"/>
    <w:rsid w:val="00575D47"/>
    <w:rsid w:val="00577AF0"/>
    <w:rsid w:val="00580FF9"/>
    <w:rsid w:val="00581A39"/>
    <w:rsid w:val="00583047"/>
    <w:rsid w:val="005845CA"/>
    <w:rsid w:val="005846A4"/>
    <w:rsid w:val="005857BB"/>
    <w:rsid w:val="00586B44"/>
    <w:rsid w:val="0058729A"/>
    <w:rsid w:val="00587406"/>
    <w:rsid w:val="005908B0"/>
    <w:rsid w:val="00591423"/>
    <w:rsid w:val="00593AAD"/>
    <w:rsid w:val="00593C8B"/>
    <w:rsid w:val="00595111"/>
    <w:rsid w:val="0059686C"/>
    <w:rsid w:val="00597052"/>
    <w:rsid w:val="005A0414"/>
    <w:rsid w:val="005A04FB"/>
    <w:rsid w:val="005A3C0C"/>
    <w:rsid w:val="005A44D2"/>
    <w:rsid w:val="005A5EA2"/>
    <w:rsid w:val="005A610E"/>
    <w:rsid w:val="005B29B5"/>
    <w:rsid w:val="005B3D75"/>
    <w:rsid w:val="005B47D0"/>
    <w:rsid w:val="005B5D00"/>
    <w:rsid w:val="005B6D58"/>
    <w:rsid w:val="005C0F4C"/>
    <w:rsid w:val="005C2408"/>
    <w:rsid w:val="005C48E0"/>
    <w:rsid w:val="005C49DB"/>
    <w:rsid w:val="005C67FF"/>
    <w:rsid w:val="005C6F91"/>
    <w:rsid w:val="005C7C47"/>
    <w:rsid w:val="005D3AC2"/>
    <w:rsid w:val="005D563F"/>
    <w:rsid w:val="005D6F41"/>
    <w:rsid w:val="005D714C"/>
    <w:rsid w:val="005E2081"/>
    <w:rsid w:val="005E22CB"/>
    <w:rsid w:val="005E2DEF"/>
    <w:rsid w:val="005E60DD"/>
    <w:rsid w:val="005E64C7"/>
    <w:rsid w:val="005F0271"/>
    <w:rsid w:val="005F094E"/>
    <w:rsid w:val="005F1509"/>
    <w:rsid w:val="006011E6"/>
    <w:rsid w:val="006014BB"/>
    <w:rsid w:val="00601651"/>
    <w:rsid w:val="00601BD3"/>
    <w:rsid w:val="0060318A"/>
    <w:rsid w:val="00603B9B"/>
    <w:rsid w:val="006053BE"/>
    <w:rsid w:val="00607556"/>
    <w:rsid w:val="00612149"/>
    <w:rsid w:val="006175B0"/>
    <w:rsid w:val="006200F6"/>
    <w:rsid w:val="00620764"/>
    <w:rsid w:val="00621F2E"/>
    <w:rsid w:val="00623983"/>
    <w:rsid w:val="006250BE"/>
    <w:rsid w:val="00626621"/>
    <w:rsid w:val="006317AD"/>
    <w:rsid w:val="00632A3C"/>
    <w:rsid w:val="00634933"/>
    <w:rsid w:val="006355E0"/>
    <w:rsid w:val="00635672"/>
    <w:rsid w:val="00636668"/>
    <w:rsid w:val="00636F83"/>
    <w:rsid w:val="00637927"/>
    <w:rsid w:val="00641409"/>
    <w:rsid w:val="006441C0"/>
    <w:rsid w:val="006461ED"/>
    <w:rsid w:val="00650DD6"/>
    <w:rsid w:val="00653822"/>
    <w:rsid w:val="006629F1"/>
    <w:rsid w:val="006646E7"/>
    <w:rsid w:val="006651BA"/>
    <w:rsid w:val="00674457"/>
    <w:rsid w:val="0067467D"/>
    <w:rsid w:val="00680B02"/>
    <w:rsid w:val="0068279B"/>
    <w:rsid w:val="0068541A"/>
    <w:rsid w:val="0068643B"/>
    <w:rsid w:val="006931CD"/>
    <w:rsid w:val="00693217"/>
    <w:rsid w:val="00694A4F"/>
    <w:rsid w:val="00694C53"/>
    <w:rsid w:val="00695468"/>
    <w:rsid w:val="006A15EE"/>
    <w:rsid w:val="006A1695"/>
    <w:rsid w:val="006A1D58"/>
    <w:rsid w:val="006A2525"/>
    <w:rsid w:val="006A2AB8"/>
    <w:rsid w:val="006A6763"/>
    <w:rsid w:val="006B0A52"/>
    <w:rsid w:val="006B14DA"/>
    <w:rsid w:val="006C0151"/>
    <w:rsid w:val="006C1460"/>
    <w:rsid w:val="006C5C67"/>
    <w:rsid w:val="006C5E38"/>
    <w:rsid w:val="006C7501"/>
    <w:rsid w:val="006D141C"/>
    <w:rsid w:val="006D3EEA"/>
    <w:rsid w:val="006D54FB"/>
    <w:rsid w:val="006D62A3"/>
    <w:rsid w:val="006E1365"/>
    <w:rsid w:val="006E18BF"/>
    <w:rsid w:val="006E4161"/>
    <w:rsid w:val="006E4490"/>
    <w:rsid w:val="006E4DAE"/>
    <w:rsid w:val="006E581C"/>
    <w:rsid w:val="006E7002"/>
    <w:rsid w:val="006E7046"/>
    <w:rsid w:val="006F15D9"/>
    <w:rsid w:val="006F3061"/>
    <w:rsid w:val="00700657"/>
    <w:rsid w:val="00700664"/>
    <w:rsid w:val="0070152A"/>
    <w:rsid w:val="0070268B"/>
    <w:rsid w:val="00703276"/>
    <w:rsid w:val="0070562E"/>
    <w:rsid w:val="00705640"/>
    <w:rsid w:val="007058E2"/>
    <w:rsid w:val="00707880"/>
    <w:rsid w:val="0071017E"/>
    <w:rsid w:val="00710548"/>
    <w:rsid w:val="00711574"/>
    <w:rsid w:val="00711B4F"/>
    <w:rsid w:val="00713052"/>
    <w:rsid w:val="00716E63"/>
    <w:rsid w:val="0072200B"/>
    <w:rsid w:val="00722BB3"/>
    <w:rsid w:val="007235CF"/>
    <w:rsid w:val="00723E68"/>
    <w:rsid w:val="00723F5C"/>
    <w:rsid w:val="007257BF"/>
    <w:rsid w:val="007275BB"/>
    <w:rsid w:val="0073120C"/>
    <w:rsid w:val="007313D7"/>
    <w:rsid w:val="007352C6"/>
    <w:rsid w:val="00737D56"/>
    <w:rsid w:val="00741B74"/>
    <w:rsid w:val="00743544"/>
    <w:rsid w:val="007448CA"/>
    <w:rsid w:val="007456D9"/>
    <w:rsid w:val="00746761"/>
    <w:rsid w:val="0074689F"/>
    <w:rsid w:val="00751B8B"/>
    <w:rsid w:val="0075544E"/>
    <w:rsid w:val="007624AC"/>
    <w:rsid w:val="00763FBB"/>
    <w:rsid w:val="00764FA1"/>
    <w:rsid w:val="0076501A"/>
    <w:rsid w:val="00771FBA"/>
    <w:rsid w:val="0078199B"/>
    <w:rsid w:val="00781E90"/>
    <w:rsid w:val="00785B45"/>
    <w:rsid w:val="00786F3D"/>
    <w:rsid w:val="00787E44"/>
    <w:rsid w:val="00790C10"/>
    <w:rsid w:val="00794DA1"/>
    <w:rsid w:val="00795F9E"/>
    <w:rsid w:val="00795FD4"/>
    <w:rsid w:val="0079610E"/>
    <w:rsid w:val="0079633C"/>
    <w:rsid w:val="007A0315"/>
    <w:rsid w:val="007A112F"/>
    <w:rsid w:val="007A32AE"/>
    <w:rsid w:val="007B0036"/>
    <w:rsid w:val="007B46C4"/>
    <w:rsid w:val="007B48AA"/>
    <w:rsid w:val="007B51DA"/>
    <w:rsid w:val="007B79C6"/>
    <w:rsid w:val="007B7BEE"/>
    <w:rsid w:val="007C12B2"/>
    <w:rsid w:val="007C24E0"/>
    <w:rsid w:val="007C3160"/>
    <w:rsid w:val="007C4383"/>
    <w:rsid w:val="007C43D2"/>
    <w:rsid w:val="007C5888"/>
    <w:rsid w:val="007C5FA0"/>
    <w:rsid w:val="007C6AF7"/>
    <w:rsid w:val="007C6E20"/>
    <w:rsid w:val="007D0465"/>
    <w:rsid w:val="007D2598"/>
    <w:rsid w:val="007D4224"/>
    <w:rsid w:val="007D4A92"/>
    <w:rsid w:val="007D51AE"/>
    <w:rsid w:val="007D5359"/>
    <w:rsid w:val="007D54AD"/>
    <w:rsid w:val="007D54E1"/>
    <w:rsid w:val="007D6B67"/>
    <w:rsid w:val="007D73CF"/>
    <w:rsid w:val="007D79B6"/>
    <w:rsid w:val="007D7F65"/>
    <w:rsid w:val="007E0857"/>
    <w:rsid w:val="007E125A"/>
    <w:rsid w:val="007E27EE"/>
    <w:rsid w:val="007E3CE4"/>
    <w:rsid w:val="007E3DE1"/>
    <w:rsid w:val="007E4162"/>
    <w:rsid w:val="007E6261"/>
    <w:rsid w:val="007E7FB4"/>
    <w:rsid w:val="007F01C0"/>
    <w:rsid w:val="007F26D9"/>
    <w:rsid w:val="007F5B05"/>
    <w:rsid w:val="00802AF1"/>
    <w:rsid w:val="008034F3"/>
    <w:rsid w:val="00806488"/>
    <w:rsid w:val="0080676A"/>
    <w:rsid w:val="00807AE0"/>
    <w:rsid w:val="00807D6B"/>
    <w:rsid w:val="00807F01"/>
    <w:rsid w:val="0081101D"/>
    <w:rsid w:val="00811447"/>
    <w:rsid w:val="00811A14"/>
    <w:rsid w:val="00813B84"/>
    <w:rsid w:val="00813D84"/>
    <w:rsid w:val="00816D50"/>
    <w:rsid w:val="00817CB9"/>
    <w:rsid w:val="008206C2"/>
    <w:rsid w:val="00822059"/>
    <w:rsid w:val="00823209"/>
    <w:rsid w:val="0082724B"/>
    <w:rsid w:val="00830719"/>
    <w:rsid w:val="00831908"/>
    <w:rsid w:val="00831EEC"/>
    <w:rsid w:val="008340EA"/>
    <w:rsid w:val="0083575F"/>
    <w:rsid w:val="008417A9"/>
    <w:rsid w:val="00843015"/>
    <w:rsid w:val="00844DBA"/>
    <w:rsid w:val="00844F47"/>
    <w:rsid w:val="00846EE4"/>
    <w:rsid w:val="00850EBC"/>
    <w:rsid w:val="008513DD"/>
    <w:rsid w:val="0085415E"/>
    <w:rsid w:val="008576B6"/>
    <w:rsid w:val="008626F0"/>
    <w:rsid w:val="00862AF8"/>
    <w:rsid w:val="00862F2F"/>
    <w:rsid w:val="008649A3"/>
    <w:rsid w:val="0086630A"/>
    <w:rsid w:val="00866913"/>
    <w:rsid w:val="00867283"/>
    <w:rsid w:val="00872650"/>
    <w:rsid w:val="00872E41"/>
    <w:rsid w:val="0087499A"/>
    <w:rsid w:val="00875FF6"/>
    <w:rsid w:val="00877E34"/>
    <w:rsid w:val="00885DAF"/>
    <w:rsid w:val="00886581"/>
    <w:rsid w:val="008867AC"/>
    <w:rsid w:val="00887348"/>
    <w:rsid w:val="0088785B"/>
    <w:rsid w:val="00887A86"/>
    <w:rsid w:val="008914B2"/>
    <w:rsid w:val="00891B67"/>
    <w:rsid w:val="008920DC"/>
    <w:rsid w:val="00892710"/>
    <w:rsid w:val="008946F8"/>
    <w:rsid w:val="00897F9E"/>
    <w:rsid w:val="008A0F57"/>
    <w:rsid w:val="008A150B"/>
    <w:rsid w:val="008A65EF"/>
    <w:rsid w:val="008A6F8D"/>
    <w:rsid w:val="008A7CF6"/>
    <w:rsid w:val="008B4874"/>
    <w:rsid w:val="008B68B2"/>
    <w:rsid w:val="008B7473"/>
    <w:rsid w:val="008B7E53"/>
    <w:rsid w:val="008C04BF"/>
    <w:rsid w:val="008C1124"/>
    <w:rsid w:val="008C6FF8"/>
    <w:rsid w:val="008D1E8A"/>
    <w:rsid w:val="008D2678"/>
    <w:rsid w:val="008D570A"/>
    <w:rsid w:val="008D5FC1"/>
    <w:rsid w:val="008D6147"/>
    <w:rsid w:val="008E02A3"/>
    <w:rsid w:val="008E1CC0"/>
    <w:rsid w:val="008E264C"/>
    <w:rsid w:val="008E3FED"/>
    <w:rsid w:val="008E49C9"/>
    <w:rsid w:val="008E6600"/>
    <w:rsid w:val="008F1453"/>
    <w:rsid w:val="008F3801"/>
    <w:rsid w:val="008F57DF"/>
    <w:rsid w:val="008F5F3B"/>
    <w:rsid w:val="008F6FC0"/>
    <w:rsid w:val="009008E5"/>
    <w:rsid w:val="00901DDF"/>
    <w:rsid w:val="00902395"/>
    <w:rsid w:val="0090380F"/>
    <w:rsid w:val="00904DDD"/>
    <w:rsid w:val="00907B85"/>
    <w:rsid w:val="00907F5D"/>
    <w:rsid w:val="009168A3"/>
    <w:rsid w:val="00917A55"/>
    <w:rsid w:val="009266AC"/>
    <w:rsid w:val="00926A94"/>
    <w:rsid w:val="00930767"/>
    <w:rsid w:val="00931900"/>
    <w:rsid w:val="00932C96"/>
    <w:rsid w:val="00934447"/>
    <w:rsid w:val="0093450F"/>
    <w:rsid w:val="009369FC"/>
    <w:rsid w:val="00942448"/>
    <w:rsid w:val="00947B7F"/>
    <w:rsid w:val="00952171"/>
    <w:rsid w:val="00954783"/>
    <w:rsid w:val="00954A58"/>
    <w:rsid w:val="00954D23"/>
    <w:rsid w:val="00954D84"/>
    <w:rsid w:val="00961D36"/>
    <w:rsid w:val="00965F44"/>
    <w:rsid w:val="009661AC"/>
    <w:rsid w:val="00970B01"/>
    <w:rsid w:val="009710EC"/>
    <w:rsid w:val="00976FA3"/>
    <w:rsid w:val="00982EE7"/>
    <w:rsid w:val="00986432"/>
    <w:rsid w:val="009905C1"/>
    <w:rsid w:val="009A4115"/>
    <w:rsid w:val="009B245C"/>
    <w:rsid w:val="009B2D56"/>
    <w:rsid w:val="009B44ED"/>
    <w:rsid w:val="009B468F"/>
    <w:rsid w:val="009B57D9"/>
    <w:rsid w:val="009B5CBE"/>
    <w:rsid w:val="009B6B9B"/>
    <w:rsid w:val="009C0DD3"/>
    <w:rsid w:val="009C59FA"/>
    <w:rsid w:val="009C602F"/>
    <w:rsid w:val="009C7398"/>
    <w:rsid w:val="009D0CB4"/>
    <w:rsid w:val="009D17FD"/>
    <w:rsid w:val="009D6A51"/>
    <w:rsid w:val="009D6C9D"/>
    <w:rsid w:val="009E0253"/>
    <w:rsid w:val="009E049A"/>
    <w:rsid w:val="009E2BB1"/>
    <w:rsid w:val="009E36CC"/>
    <w:rsid w:val="009E53CF"/>
    <w:rsid w:val="009F07D1"/>
    <w:rsid w:val="009F4706"/>
    <w:rsid w:val="009F5E76"/>
    <w:rsid w:val="009F6BCF"/>
    <w:rsid w:val="009F761B"/>
    <w:rsid w:val="00A01B5A"/>
    <w:rsid w:val="00A0542F"/>
    <w:rsid w:val="00A107E9"/>
    <w:rsid w:val="00A10E8F"/>
    <w:rsid w:val="00A11026"/>
    <w:rsid w:val="00A1156D"/>
    <w:rsid w:val="00A12588"/>
    <w:rsid w:val="00A12878"/>
    <w:rsid w:val="00A12DF0"/>
    <w:rsid w:val="00A1707D"/>
    <w:rsid w:val="00A20092"/>
    <w:rsid w:val="00A24C6F"/>
    <w:rsid w:val="00A300AE"/>
    <w:rsid w:val="00A30B02"/>
    <w:rsid w:val="00A3480E"/>
    <w:rsid w:val="00A349E6"/>
    <w:rsid w:val="00A357D6"/>
    <w:rsid w:val="00A36975"/>
    <w:rsid w:val="00A36ACE"/>
    <w:rsid w:val="00A416DC"/>
    <w:rsid w:val="00A45659"/>
    <w:rsid w:val="00A46932"/>
    <w:rsid w:val="00A47445"/>
    <w:rsid w:val="00A47C84"/>
    <w:rsid w:val="00A5001D"/>
    <w:rsid w:val="00A517AD"/>
    <w:rsid w:val="00A540C4"/>
    <w:rsid w:val="00A550C5"/>
    <w:rsid w:val="00A5548B"/>
    <w:rsid w:val="00A5745C"/>
    <w:rsid w:val="00A6141D"/>
    <w:rsid w:val="00A657EA"/>
    <w:rsid w:val="00A70FA4"/>
    <w:rsid w:val="00A71F0D"/>
    <w:rsid w:val="00A738C3"/>
    <w:rsid w:val="00A7488F"/>
    <w:rsid w:val="00A8430B"/>
    <w:rsid w:val="00A8753C"/>
    <w:rsid w:val="00A905E7"/>
    <w:rsid w:val="00A90DE7"/>
    <w:rsid w:val="00A91778"/>
    <w:rsid w:val="00A91F04"/>
    <w:rsid w:val="00A92C1A"/>
    <w:rsid w:val="00A93731"/>
    <w:rsid w:val="00A95315"/>
    <w:rsid w:val="00A96362"/>
    <w:rsid w:val="00AA2503"/>
    <w:rsid w:val="00AA4482"/>
    <w:rsid w:val="00AA4A10"/>
    <w:rsid w:val="00AA6533"/>
    <w:rsid w:val="00AA6BA7"/>
    <w:rsid w:val="00AB1033"/>
    <w:rsid w:val="00AB49E1"/>
    <w:rsid w:val="00AB714C"/>
    <w:rsid w:val="00AC1414"/>
    <w:rsid w:val="00AC160E"/>
    <w:rsid w:val="00AC27D4"/>
    <w:rsid w:val="00AC3D3A"/>
    <w:rsid w:val="00AC51E9"/>
    <w:rsid w:val="00AD0108"/>
    <w:rsid w:val="00AD1DB2"/>
    <w:rsid w:val="00AD2042"/>
    <w:rsid w:val="00AD44CE"/>
    <w:rsid w:val="00AD776B"/>
    <w:rsid w:val="00AE1175"/>
    <w:rsid w:val="00AE4B5E"/>
    <w:rsid w:val="00AE4C0A"/>
    <w:rsid w:val="00AE5F71"/>
    <w:rsid w:val="00AE646B"/>
    <w:rsid w:val="00AE7C58"/>
    <w:rsid w:val="00B0227D"/>
    <w:rsid w:val="00B0403E"/>
    <w:rsid w:val="00B041E8"/>
    <w:rsid w:val="00B06181"/>
    <w:rsid w:val="00B06E77"/>
    <w:rsid w:val="00B07CBD"/>
    <w:rsid w:val="00B100C4"/>
    <w:rsid w:val="00B10712"/>
    <w:rsid w:val="00B10DA8"/>
    <w:rsid w:val="00B12020"/>
    <w:rsid w:val="00B12B51"/>
    <w:rsid w:val="00B1400C"/>
    <w:rsid w:val="00B14952"/>
    <w:rsid w:val="00B2202B"/>
    <w:rsid w:val="00B2300E"/>
    <w:rsid w:val="00B23730"/>
    <w:rsid w:val="00B23B16"/>
    <w:rsid w:val="00B36362"/>
    <w:rsid w:val="00B36A01"/>
    <w:rsid w:val="00B36F7E"/>
    <w:rsid w:val="00B3758E"/>
    <w:rsid w:val="00B417D3"/>
    <w:rsid w:val="00B43929"/>
    <w:rsid w:val="00B45AE7"/>
    <w:rsid w:val="00B473EA"/>
    <w:rsid w:val="00B50547"/>
    <w:rsid w:val="00B50BB1"/>
    <w:rsid w:val="00B515E9"/>
    <w:rsid w:val="00B5528A"/>
    <w:rsid w:val="00B55C96"/>
    <w:rsid w:val="00B57C20"/>
    <w:rsid w:val="00B615CB"/>
    <w:rsid w:val="00B65ECD"/>
    <w:rsid w:val="00B75933"/>
    <w:rsid w:val="00B75F1C"/>
    <w:rsid w:val="00B80189"/>
    <w:rsid w:val="00B9049D"/>
    <w:rsid w:val="00B91A74"/>
    <w:rsid w:val="00B92EFA"/>
    <w:rsid w:val="00B94268"/>
    <w:rsid w:val="00B96FF6"/>
    <w:rsid w:val="00BA0B2C"/>
    <w:rsid w:val="00BA61A8"/>
    <w:rsid w:val="00BA6599"/>
    <w:rsid w:val="00BA7DA7"/>
    <w:rsid w:val="00BB064D"/>
    <w:rsid w:val="00BB06D5"/>
    <w:rsid w:val="00BC261B"/>
    <w:rsid w:val="00BC2AA5"/>
    <w:rsid w:val="00BC2B9E"/>
    <w:rsid w:val="00BC2FDD"/>
    <w:rsid w:val="00BC34C2"/>
    <w:rsid w:val="00BC365B"/>
    <w:rsid w:val="00BC57E2"/>
    <w:rsid w:val="00BC67A1"/>
    <w:rsid w:val="00BC766E"/>
    <w:rsid w:val="00BC7D62"/>
    <w:rsid w:val="00BD3E70"/>
    <w:rsid w:val="00BD7819"/>
    <w:rsid w:val="00BE10FA"/>
    <w:rsid w:val="00BE11B3"/>
    <w:rsid w:val="00BE514D"/>
    <w:rsid w:val="00BE5339"/>
    <w:rsid w:val="00BE73BC"/>
    <w:rsid w:val="00BE79BD"/>
    <w:rsid w:val="00BF5242"/>
    <w:rsid w:val="00BF5953"/>
    <w:rsid w:val="00BF643E"/>
    <w:rsid w:val="00BF7D2C"/>
    <w:rsid w:val="00C02788"/>
    <w:rsid w:val="00C057C9"/>
    <w:rsid w:val="00C064E0"/>
    <w:rsid w:val="00C0666E"/>
    <w:rsid w:val="00C10042"/>
    <w:rsid w:val="00C112A9"/>
    <w:rsid w:val="00C11AC3"/>
    <w:rsid w:val="00C12569"/>
    <w:rsid w:val="00C1313A"/>
    <w:rsid w:val="00C155AC"/>
    <w:rsid w:val="00C179F0"/>
    <w:rsid w:val="00C21374"/>
    <w:rsid w:val="00C2165D"/>
    <w:rsid w:val="00C21C15"/>
    <w:rsid w:val="00C227B1"/>
    <w:rsid w:val="00C227DA"/>
    <w:rsid w:val="00C27A88"/>
    <w:rsid w:val="00C27E33"/>
    <w:rsid w:val="00C27F31"/>
    <w:rsid w:val="00C3189B"/>
    <w:rsid w:val="00C33AFE"/>
    <w:rsid w:val="00C37F5D"/>
    <w:rsid w:val="00C41A66"/>
    <w:rsid w:val="00C42628"/>
    <w:rsid w:val="00C4609D"/>
    <w:rsid w:val="00C504D9"/>
    <w:rsid w:val="00C605A7"/>
    <w:rsid w:val="00C6398B"/>
    <w:rsid w:val="00C64938"/>
    <w:rsid w:val="00C64E54"/>
    <w:rsid w:val="00C6553D"/>
    <w:rsid w:val="00C73AA3"/>
    <w:rsid w:val="00C7493F"/>
    <w:rsid w:val="00C74E88"/>
    <w:rsid w:val="00C75FE8"/>
    <w:rsid w:val="00C76219"/>
    <w:rsid w:val="00C76243"/>
    <w:rsid w:val="00C80899"/>
    <w:rsid w:val="00C83E3A"/>
    <w:rsid w:val="00C87754"/>
    <w:rsid w:val="00C87B60"/>
    <w:rsid w:val="00C9149A"/>
    <w:rsid w:val="00C91BED"/>
    <w:rsid w:val="00C93070"/>
    <w:rsid w:val="00C94919"/>
    <w:rsid w:val="00C958E4"/>
    <w:rsid w:val="00C97538"/>
    <w:rsid w:val="00C97DB8"/>
    <w:rsid w:val="00CA02BF"/>
    <w:rsid w:val="00CA0427"/>
    <w:rsid w:val="00CA31AE"/>
    <w:rsid w:val="00CA5262"/>
    <w:rsid w:val="00CA766E"/>
    <w:rsid w:val="00CB13A1"/>
    <w:rsid w:val="00CB4622"/>
    <w:rsid w:val="00CB5436"/>
    <w:rsid w:val="00CB6C48"/>
    <w:rsid w:val="00CC09DF"/>
    <w:rsid w:val="00CC0A03"/>
    <w:rsid w:val="00CC0FA6"/>
    <w:rsid w:val="00CC3F53"/>
    <w:rsid w:val="00CC54E4"/>
    <w:rsid w:val="00CC5FBB"/>
    <w:rsid w:val="00CC667A"/>
    <w:rsid w:val="00CC689D"/>
    <w:rsid w:val="00CC6902"/>
    <w:rsid w:val="00CC7CF0"/>
    <w:rsid w:val="00CD085C"/>
    <w:rsid w:val="00CD4067"/>
    <w:rsid w:val="00CD482A"/>
    <w:rsid w:val="00CD59E9"/>
    <w:rsid w:val="00CD7627"/>
    <w:rsid w:val="00CD7B47"/>
    <w:rsid w:val="00CE0840"/>
    <w:rsid w:val="00CE0F54"/>
    <w:rsid w:val="00CE0F87"/>
    <w:rsid w:val="00CE115F"/>
    <w:rsid w:val="00CE1324"/>
    <w:rsid w:val="00CE5412"/>
    <w:rsid w:val="00CE778E"/>
    <w:rsid w:val="00CF00C8"/>
    <w:rsid w:val="00CF34AB"/>
    <w:rsid w:val="00D01CC4"/>
    <w:rsid w:val="00D06914"/>
    <w:rsid w:val="00D06DE6"/>
    <w:rsid w:val="00D101CF"/>
    <w:rsid w:val="00D1075E"/>
    <w:rsid w:val="00D12B5A"/>
    <w:rsid w:val="00D12C2A"/>
    <w:rsid w:val="00D149AF"/>
    <w:rsid w:val="00D14CFB"/>
    <w:rsid w:val="00D15111"/>
    <w:rsid w:val="00D1764F"/>
    <w:rsid w:val="00D22FB6"/>
    <w:rsid w:val="00D2309F"/>
    <w:rsid w:val="00D234BB"/>
    <w:rsid w:val="00D2442E"/>
    <w:rsid w:val="00D30F9A"/>
    <w:rsid w:val="00D322BE"/>
    <w:rsid w:val="00D35BD8"/>
    <w:rsid w:val="00D35E73"/>
    <w:rsid w:val="00D35F56"/>
    <w:rsid w:val="00D42084"/>
    <w:rsid w:val="00D4526A"/>
    <w:rsid w:val="00D460A8"/>
    <w:rsid w:val="00D503BB"/>
    <w:rsid w:val="00D5656D"/>
    <w:rsid w:val="00D56CEF"/>
    <w:rsid w:val="00D60BC0"/>
    <w:rsid w:val="00D63A78"/>
    <w:rsid w:val="00D63F5E"/>
    <w:rsid w:val="00D64B67"/>
    <w:rsid w:val="00D679B5"/>
    <w:rsid w:val="00D72D67"/>
    <w:rsid w:val="00D742AB"/>
    <w:rsid w:val="00D753BA"/>
    <w:rsid w:val="00D835CF"/>
    <w:rsid w:val="00D8371D"/>
    <w:rsid w:val="00D85C1F"/>
    <w:rsid w:val="00D873B2"/>
    <w:rsid w:val="00D91903"/>
    <w:rsid w:val="00D933F0"/>
    <w:rsid w:val="00D9771C"/>
    <w:rsid w:val="00DA2772"/>
    <w:rsid w:val="00DA361B"/>
    <w:rsid w:val="00DA3FBC"/>
    <w:rsid w:val="00DA4091"/>
    <w:rsid w:val="00DA6206"/>
    <w:rsid w:val="00DA6C91"/>
    <w:rsid w:val="00DB1D4E"/>
    <w:rsid w:val="00DB1DDC"/>
    <w:rsid w:val="00DB3501"/>
    <w:rsid w:val="00DB4402"/>
    <w:rsid w:val="00DB44AA"/>
    <w:rsid w:val="00DB4F4D"/>
    <w:rsid w:val="00DB57D4"/>
    <w:rsid w:val="00DB5852"/>
    <w:rsid w:val="00DB6634"/>
    <w:rsid w:val="00DB7468"/>
    <w:rsid w:val="00DB75D0"/>
    <w:rsid w:val="00DB7BEC"/>
    <w:rsid w:val="00DC02F9"/>
    <w:rsid w:val="00DC0BD4"/>
    <w:rsid w:val="00DC21C9"/>
    <w:rsid w:val="00DC37DD"/>
    <w:rsid w:val="00DC7644"/>
    <w:rsid w:val="00DD0ACD"/>
    <w:rsid w:val="00DD28E3"/>
    <w:rsid w:val="00DD78EC"/>
    <w:rsid w:val="00DE0847"/>
    <w:rsid w:val="00DE0B3A"/>
    <w:rsid w:val="00DE1977"/>
    <w:rsid w:val="00DE3BDC"/>
    <w:rsid w:val="00DE4C42"/>
    <w:rsid w:val="00DE629A"/>
    <w:rsid w:val="00DE645C"/>
    <w:rsid w:val="00DF2F54"/>
    <w:rsid w:val="00DF66BB"/>
    <w:rsid w:val="00E032E8"/>
    <w:rsid w:val="00E06AC6"/>
    <w:rsid w:val="00E0787E"/>
    <w:rsid w:val="00E110F7"/>
    <w:rsid w:val="00E11F96"/>
    <w:rsid w:val="00E12F93"/>
    <w:rsid w:val="00E15506"/>
    <w:rsid w:val="00E176BA"/>
    <w:rsid w:val="00E203CD"/>
    <w:rsid w:val="00E22745"/>
    <w:rsid w:val="00E233E2"/>
    <w:rsid w:val="00E339F5"/>
    <w:rsid w:val="00E35367"/>
    <w:rsid w:val="00E4521E"/>
    <w:rsid w:val="00E55547"/>
    <w:rsid w:val="00E5568F"/>
    <w:rsid w:val="00E574B0"/>
    <w:rsid w:val="00E61748"/>
    <w:rsid w:val="00E629FC"/>
    <w:rsid w:val="00E643B5"/>
    <w:rsid w:val="00E66645"/>
    <w:rsid w:val="00E679D3"/>
    <w:rsid w:val="00E70431"/>
    <w:rsid w:val="00E70F1E"/>
    <w:rsid w:val="00E7241A"/>
    <w:rsid w:val="00E73B7D"/>
    <w:rsid w:val="00E74CA3"/>
    <w:rsid w:val="00E77F9B"/>
    <w:rsid w:val="00E801BD"/>
    <w:rsid w:val="00E8195F"/>
    <w:rsid w:val="00E8323F"/>
    <w:rsid w:val="00E8370A"/>
    <w:rsid w:val="00E84CE4"/>
    <w:rsid w:val="00E8644D"/>
    <w:rsid w:val="00E87A44"/>
    <w:rsid w:val="00E87F21"/>
    <w:rsid w:val="00E90272"/>
    <w:rsid w:val="00E93405"/>
    <w:rsid w:val="00E9477A"/>
    <w:rsid w:val="00E95821"/>
    <w:rsid w:val="00EA00DF"/>
    <w:rsid w:val="00EA0423"/>
    <w:rsid w:val="00EA0E18"/>
    <w:rsid w:val="00EA2199"/>
    <w:rsid w:val="00EA3F6E"/>
    <w:rsid w:val="00EA44B0"/>
    <w:rsid w:val="00EB1B7D"/>
    <w:rsid w:val="00EB21FC"/>
    <w:rsid w:val="00EB4445"/>
    <w:rsid w:val="00EB598E"/>
    <w:rsid w:val="00EC16A4"/>
    <w:rsid w:val="00EC365B"/>
    <w:rsid w:val="00EC64E9"/>
    <w:rsid w:val="00ED0611"/>
    <w:rsid w:val="00ED18E3"/>
    <w:rsid w:val="00ED5AAA"/>
    <w:rsid w:val="00ED6C8E"/>
    <w:rsid w:val="00ED7E6D"/>
    <w:rsid w:val="00EE004A"/>
    <w:rsid w:val="00EE1076"/>
    <w:rsid w:val="00EE1456"/>
    <w:rsid w:val="00EE216A"/>
    <w:rsid w:val="00EE22EB"/>
    <w:rsid w:val="00EE3043"/>
    <w:rsid w:val="00EE557E"/>
    <w:rsid w:val="00EE6742"/>
    <w:rsid w:val="00EE7FD7"/>
    <w:rsid w:val="00EF01F7"/>
    <w:rsid w:val="00EF41CD"/>
    <w:rsid w:val="00EF4547"/>
    <w:rsid w:val="00EF567B"/>
    <w:rsid w:val="00EF73DB"/>
    <w:rsid w:val="00F00433"/>
    <w:rsid w:val="00F00D4E"/>
    <w:rsid w:val="00F01F5A"/>
    <w:rsid w:val="00F02CC1"/>
    <w:rsid w:val="00F068AE"/>
    <w:rsid w:val="00F1053F"/>
    <w:rsid w:val="00F12673"/>
    <w:rsid w:val="00F13DA3"/>
    <w:rsid w:val="00F14030"/>
    <w:rsid w:val="00F15BB4"/>
    <w:rsid w:val="00F163FF"/>
    <w:rsid w:val="00F17727"/>
    <w:rsid w:val="00F204ED"/>
    <w:rsid w:val="00F22A22"/>
    <w:rsid w:val="00F22E3E"/>
    <w:rsid w:val="00F23099"/>
    <w:rsid w:val="00F26921"/>
    <w:rsid w:val="00F3380B"/>
    <w:rsid w:val="00F357F5"/>
    <w:rsid w:val="00F3687A"/>
    <w:rsid w:val="00F401FC"/>
    <w:rsid w:val="00F407CD"/>
    <w:rsid w:val="00F4095B"/>
    <w:rsid w:val="00F40C70"/>
    <w:rsid w:val="00F40E5F"/>
    <w:rsid w:val="00F42FB5"/>
    <w:rsid w:val="00F467F5"/>
    <w:rsid w:val="00F475F0"/>
    <w:rsid w:val="00F504BD"/>
    <w:rsid w:val="00F515C5"/>
    <w:rsid w:val="00F65B7E"/>
    <w:rsid w:val="00F65CC4"/>
    <w:rsid w:val="00F67B42"/>
    <w:rsid w:val="00F72405"/>
    <w:rsid w:val="00F728E4"/>
    <w:rsid w:val="00F72AE0"/>
    <w:rsid w:val="00F75F59"/>
    <w:rsid w:val="00F806DD"/>
    <w:rsid w:val="00F8097D"/>
    <w:rsid w:val="00F81EB8"/>
    <w:rsid w:val="00F850AC"/>
    <w:rsid w:val="00F8764F"/>
    <w:rsid w:val="00F9129C"/>
    <w:rsid w:val="00F9417A"/>
    <w:rsid w:val="00F949AC"/>
    <w:rsid w:val="00F9651D"/>
    <w:rsid w:val="00F96DF3"/>
    <w:rsid w:val="00F971A7"/>
    <w:rsid w:val="00FA42FA"/>
    <w:rsid w:val="00FA727C"/>
    <w:rsid w:val="00FB180B"/>
    <w:rsid w:val="00FB2964"/>
    <w:rsid w:val="00FB374F"/>
    <w:rsid w:val="00FB4943"/>
    <w:rsid w:val="00FB6E3B"/>
    <w:rsid w:val="00FC5571"/>
    <w:rsid w:val="00FC74B9"/>
    <w:rsid w:val="00FC7FA3"/>
    <w:rsid w:val="00FD0DC0"/>
    <w:rsid w:val="00FD1A4F"/>
    <w:rsid w:val="00FD20D3"/>
    <w:rsid w:val="00FD2628"/>
    <w:rsid w:val="00FD297F"/>
    <w:rsid w:val="00FD5739"/>
    <w:rsid w:val="00FD61E2"/>
    <w:rsid w:val="00FD6AC1"/>
    <w:rsid w:val="00FE051A"/>
    <w:rsid w:val="00FE0D39"/>
    <w:rsid w:val="00FE10DD"/>
    <w:rsid w:val="00FE39D3"/>
    <w:rsid w:val="00FE4949"/>
    <w:rsid w:val="00FE7408"/>
    <w:rsid w:val="00FE7A18"/>
    <w:rsid w:val="00FF12BB"/>
    <w:rsid w:val="00FF19A0"/>
    <w:rsid w:val="00FF2378"/>
    <w:rsid w:val="00FF554A"/>
    <w:rsid w:val="00FF55E2"/>
    <w:rsid w:val="070A02A9"/>
    <w:rsid w:val="0CCE233B"/>
    <w:rsid w:val="0E0A33C8"/>
    <w:rsid w:val="13FA3EC0"/>
    <w:rsid w:val="1A626FDD"/>
    <w:rsid w:val="1A7D3D65"/>
    <w:rsid w:val="271578D8"/>
    <w:rsid w:val="4AD0126F"/>
    <w:rsid w:val="598C338E"/>
    <w:rsid w:val="627756E9"/>
    <w:rsid w:val="657F5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0"/>
    <w:pPr>
      <w:spacing w:line="400" w:lineRule="exact"/>
      <w:jc w:val="center"/>
    </w:pPr>
    <w:rPr>
      <w:b/>
      <w:bCs/>
      <w:sz w:val="32"/>
    </w:rPr>
  </w:style>
  <w:style w:type="paragraph" w:styleId="4">
    <w:name w:val="Body Text Indent"/>
    <w:basedOn w:val="1"/>
    <w:qFormat/>
    <w:uiPriority w:val="0"/>
    <w:pPr>
      <w:ind w:firstLine="560" w:firstLineChars="200"/>
    </w:pPr>
    <w:rPr>
      <w:sz w:val="28"/>
    </w:rPr>
  </w:style>
  <w:style w:type="paragraph" w:styleId="5">
    <w:name w:val="Date"/>
    <w:basedOn w:val="1"/>
    <w:next w:val="1"/>
    <w:qFormat/>
    <w:uiPriority w:val="0"/>
    <w:pPr>
      <w:ind w:left="100" w:leftChars="2500"/>
    </w:pPr>
  </w:style>
  <w:style w:type="paragraph" w:styleId="6">
    <w:name w:val="Body Text Indent 2"/>
    <w:basedOn w:val="1"/>
    <w:qFormat/>
    <w:uiPriority w:val="0"/>
    <w:pPr>
      <w:spacing w:afterLines="50" w:line="360" w:lineRule="auto"/>
      <w:ind w:firstLine="734" w:firstLineChars="262"/>
    </w:pPr>
    <w:rPr>
      <w:rFonts w:ascii="仿宋_GB2312" w:eastAsia="仿宋_GB2312"/>
      <w:sz w:val="28"/>
    </w:rPr>
  </w:style>
  <w:style w:type="paragraph" w:styleId="7">
    <w:name w:val="Balloon Text"/>
    <w:basedOn w:val="1"/>
    <w:semiHidden/>
    <w:qFormat/>
    <w:uiPriority w:val="0"/>
    <w:rPr>
      <w:sz w:val="18"/>
      <w:szCs w:val="18"/>
    </w:rPr>
  </w:style>
  <w:style w:type="paragraph" w:styleId="8">
    <w:name w:val="footer"/>
    <w:basedOn w:val="1"/>
    <w:link w:val="35"/>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2">
    <w:name w:val="Strong"/>
    <w:basedOn w:val="11"/>
    <w:qFormat/>
    <w:uiPriority w:val="0"/>
    <w:rPr>
      <w:b/>
      <w:bCs/>
    </w:rPr>
  </w:style>
  <w:style w:type="character" w:styleId="13">
    <w:name w:val="page number"/>
    <w:basedOn w:val="11"/>
    <w:qFormat/>
    <w:uiPriority w:val="0"/>
  </w:style>
  <w:style w:type="character" w:styleId="14">
    <w:name w:val="Emphasis"/>
    <w:basedOn w:val="11"/>
    <w:qFormat/>
    <w:uiPriority w:val="20"/>
    <w:rPr>
      <w:i/>
      <w:iCs/>
    </w:rPr>
  </w:style>
  <w:style w:type="character" w:styleId="15">
    <w:name w:val="Hyperlink"/>
    <w:basedOn w:val="11"/>
    <w:unhideWhenUsed/>
    <w:qFormat/>
    <w:uiPriority w:val="99"/>
    <w:rPr>
      <w:color w:val="005EAC"/>
      <w:u w:val="single"/>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
    <w:name w:val="xl2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9">
    <w:name w:val="font0"/>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20">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21">
    <w:name w:val="font6"/>
    <w:basedOn w:val="1"/>
    <w:qFormat/>
    <w:uiPriority w:val="0"/>
    <w:pPr>
      <w:widowControl/>
      <w:spacing w:before="100" w:beforeAutospacing="1" w:after="100" w:afterAutospacing="1"/>
      <w:jc w:val="left"/>
    </w:pPr>
    <w:rPr>
      <w:rFonts w:eastAsia="Arial Unicode MS"/>
      <w:kern w:val="0"/>
      <w:sz w:val="24"/>
    </w:rPr>
  </w:style>
  <w:style w:type="paragraph" w:customStyle="1" w:styleId="2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8"/>
      <w:szCs w:val="28"/>
    </w:rPr>
  </w:style>
  <w:style w:type="paragraph" w:customStyle="1" w:styleId="2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8"/>
      <w:szCs w:val="28"/>
    </w:rPr>
  </w:style>
  <w:style w:type="paragraph" w:customStyle="1" w:styleId="2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8"/>
      <w:szCs w:val="28"/>
    </w:rPr>
  </w:style>
  <w:style w:type="paragraph" w:customStyle="1" w:styleId="26">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27">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4"/>
    </w:rPr>
  </w:style>
  <w:style w:type="paragraph" w:customStyle="1" w:styleId="28">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9">
    <w:name w:val="xl3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30">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31">
    <w:name w:val="xl3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32">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character" w:customStyle="1" w:styleId="33">
    <w:name w:val="apple-converted-space"/>
    <w:basedOn w:val="11"/>
    <w:qFormat/>
    <w:uiPriority w:val="0"/>
  </w:style>
  <w:style w:type="paragraph" w:customStyle="1" w:styleId="34">
    <w:name w:val="List Paragraph"/>
    <w:basedOn w:val="1"/>
    <w:qFormat/>
    <w:uiPriority w:val="34"/>
    <w:pPr>
      <w:ind w:firstLine="420" w:firstLineChars="200"/>
    </w:pPr>
  </w:style>
  <w:style w:type="character" w:customStyle="1" w:styleId="35">
    <w:name w:val="页脚 Char"/>
    <w:basedOn w:val="11"/>
    <w:link w:val="8"/>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70"/>
    <customShpInfo spid="_x0000_s1067"/>
    <customShpInfo spid="_x0000_s106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8B4491-F972-455D-9E38-15A6F1FA6FB8}">
  <ds:schemaRefs/>
</ds:datastoreItem>
</file>

<file path=docProps/app.xml><?xml version="1.0" encoding="utf-8"?>
<Properties xmlns="http://schemas.openxmlformats.org/officeDocument/2006/extended-properties" xmlns:vt="http://schemas.openxmlformats.org/officeDocument/2006/docPropsVTypes">
  <Template>Normal</Template>
  <Company>雨薇在线</Company>
  <Pages>9</Pages>
  <Words>623</Words>
  <Characters>3554</Characters>
  <Lines>29</Lines>
  <Paragraphs>8</Paragraphs>
  <TotalTime>0</TotalTime>
  <ScaleCrop>false</ScaleCrop>
  <LinksUpToDate>false</LinksUpToDate>
  <CharactersWithSpaces>4169</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2015-03-12T00:23:00Z</dcterms:created>
  <dc:creator>微软用户</dc:creator>
  <cp:lastModifiedBy>Albert</cp:lastModifiedBy>
  <cp:lastPrinted>2014-09-22T01:14:00Z</cp:lastPrinted>
  <dcterms:modified xsi:type="dcterms:W3CDTF">2018-05-04T07:42:17Z</dcterms:modified>
  <dc:title>湘科贸函[2005]2号</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